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_tmpl.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xmlns:a="http://schemas.openxmlformats.org/drawingml/2006/main" xmlns:pic="http://schemas.openxmlformats.org/drawingml/2006/picture">
      <w:pPr>
        <w:spacing w:before="240" w:after="240"/>
        <w:jc w:val="center"/>
      </w:pPr>
      <w:r>
        <w:rPr>
          <w:noProof/>
        </w:rPr>
        <w:drawing>
          <wp:inline distT="0" distB="0" distL="0" distR="0">
            <wp:extent cx="1371600" cy="1086222"/>
            <wp:effectExtent l="0" t="0" r="0" b="0"/>
            <wp:docPr id="901" name="Eye"/>
            <wp:cNvGraphicFramePr>
              <a:graphicFrameLocks noChangeAspect="1"/>
            </wp:cNvGraphicFramePr>
            <a:graphic>
              <a:graphicData uri="http://schemas.openxmlformats.org/drawingml/2006/picture">
                <pic:pic>
                  <pic:nvPicPr>
                    <pic:cNvPr id="0" name="eye.jpg"/>
                    <pic:cNvPicPr/>
                  </pic:nvPicPr>
                  <pic:blipFill>
                    <a:blip r:embed="rId1008"/>
                    <a:stretch>
                      <a:fillRect/>
                    </a:stretch>
                  </pic:blipFill>
                  <pic:spPr>
                    <a:xfrm>
                      <a:off x="0" y="0"/>
                      <a:ext cx="1371600" cy="1086222"/>
                    </a:xfrm>
                    <a:prstGeom prst="rect">
                      <a:avLst/>
                    </a:prstGeom>
                  </pic:spPr>
                </pic:pic>
              </a:graphicData>
            </a:graphic>
          </wp:inline>
        </w:drawing>
      </w:r>
    </w:p>
    <w:p>
      <w:pPr>
        <w:spacing w:before="2400" w:after="240"/>
        <w:jc w:val="center"/>
      </w:pPr>
      <w:r>
        <w:rPr>
          <w:b/>
          <w:bCs/>
          <w:sz w:val="56"/>
          <w:szCs w:val="56"/>
        </w:rPr>
        <w:t xml:space="preserve">The Gravity of Possibilities</w:t>
      </w:r>
    </w:p>
    <w:p>
      <w:pPr>
        <w:spacing w:before="360" w:after="240"/>
        <w:jc w:val="center"/>
      </w:pPr>
      <w:r>
        <w:rPr>
          <w:b/>
          <w:bCs/>
          <w:sz w:val="32"/>
          <w:szCs w:val="32"/>
        </w:rPr>
        <w:t xml:space="preserve">Artist’s Proof 43</w:t>
      </w:r>
    </w:p>
    <w:p>
      <w:pPr>
        <w:spacing w:before="240" w:after="240"/>
        <w:jc w:val="center"/>
      </w:pPr>
      <w:r>
        <w:rPr>
          <w:b/>
          <w:bCs/>
          <w:sz w:val="28"/>
          <w:szCs w:val="28"/>
        </w:rPr>
        <w:t xml:space="preserve">Cognitive Science · Ethics · Physics</w:t>
      </w:r>
    </w:p>
    <w:p>
      <w:pPr>
        <w:spacing w:before="120" w:after="1200"/>
        <w:jc w:val="center"/>
      </w:pPr>
      <w:r>
        <w:rPr>
          <w:i/>
          <w:iCs/>
        </w:rPr>
        <w:t xml:space="preserve">The body as reader of the amplitude landscape</w:t>
      </w:r>
    </w:p>
    <w:p>
      <w:pPr>
        <w:pageBreakBefore/>
        <w:spacing w:after="600"/>
      </w:pPr>
      <w:r>
        <w:rPr>
          <w:b/>
          <w:bCs/>
          <w:sz w:val="36"/>
          <w:szCs w:val="36"/>
        </w:rPr>
        <w:t>Contents</w:t>
      </w:r>
    </w:p>
    <w:p>
      <w:pPr>
        <w:tabs>
          <w:tab w:val="right" w:leader="dot" w:pos="9000"/>
        </w:tabs>
        <w:spacing w:after="120"/>
      </w:pPr>
      <w:r>
        <w:rPr>
          <w:b/>
          <w:bCs/>
        </w:rPr>
        <w:t>0 — Dependency and Scope</w:t>
      </w:r>
      <w:r>
        <w:tab/>
      </w:r>
      <w:r>
        <w:t>6</w:t>
      </w:r>
    </w:p>
    <w:p>
      <w:pPr>
        <w:spacing w:after="120"/>
      </w:pPr>
      <w:r>
        <w:rPr>
          <w:i/>
          <w:iCs/>
        </w:rPr>
        <w:t>What this paper does · Dependencies · Axiom mapping · Epistemic status per section · Kill switch summary · Structural debts owed · Items held open without claiming debt status · Structural relationships</w:t>
      </w:r>
    </w:p>
    <w:p>
      <w:pPr>
        <w:tabs>
          <w:tab w:val="right" w:leader="dot" w:pos="9000"/>
        </w:tabs>
        <w:spacing w:after="120"/>
      </w:pPr>
      <w:r>
        <w:rPr>
          <w:b/>
          <w:bCs/>
        </w:rPr>
        <w:t>1 — The Gap and the Image</w:t>
        <w:tab/>
        <w:t>11</w:t>
      </w:r>
    </w:p>
    <w:p>
      <w:pPr>
        <w:tabs>
          <w:tab w:val="right" w:leader="dot" w:pos="9000"/>
        </w:tabs>
        <w:spacing w:after="120"/>
      </w:pPr>
      <w:r>
        <w:rPr>
          <w:i/>
          <w:iCs/>
        </w:rPr>
        <w:t>The gap · The image · The operator in the kitchen · Working definitions for this paper · What the paper assumes the reader will hold</w:t>
        <w:tab/>
        <w:t>11</w:t>
      </w:r>
    </w:p>
    <w:p>
      <w:pPr>
        <w:spacing w:after="120"/>
      </w:pPr>
      <w:r>
        <w:rPr>
          <w:b/>
          <w:bCs/>
        </w:rPr>
        <w:t>2 — The Amplitude Landscape</w:t>
      </w:r>
    </w:p>
    <w:p>
      <w:pPr>
        <w:spacing w:after="120"/>
      </w:pPr>
      <w:r>
        <w:rPr>
          <w:i/>
          <w:iCs/>
        </w:rPr>
        <w:t>What the counter is · The Born weights on the slopes · The layered web · Why the layered structure matters · Thermodynamic expression is dynamic · Why expectations enter here</w:t>
      </w:r>
    </w:p>
    <w:p>
      <w:pPr>
        <w:spacing w:after="120"/>
      </w:pPr>
      <w:r>
        <w:rPr>
          <w:b/>
          <w:bCs/>
        </w:rPr>
        <w:t>3 — Coupling Capacity</w:t>
      </w:r>
    </w:p>
    <w:p>
      <w:pPr>
        <w:spacing w:after="120"/>
      </w:pPr>
      <w:r>
        <w:rPr>
          <w:i/>
          <w:iCs/>
        </w:rPr>
        <w:t>The structural definition · Why the substrate is the electron · Why recouplable, not just coupled · Why record history conditions the capacity · Coupling capacity is body-specific · Coupling capacity is finite · Coupling capacity is the substrate of pattern coherence</w:t>
      </w:r>
    </w:p>
    <w:p>
      <w:pPr>
        <w:spacing w:after="120"/>
      </w:pPr>
      <w:r>
        <w:rPr>
          <w:b/>
          <w:bCs/>
        </w:rPr>
        <w:t>4 — Pattern</w:t>
      </w:r>
    </w:p>
    <w:p>
      <w:pPr>
        <w:spacing w:after="120"/>
      </w:pPr>
      <w:r>
        <w:rPr>
          <w:i/>
          <w:iCs/>
        </w:rPr>
        <w:t>The structural definition · Operator-relative by structural necessity · Dynamic awareness as the 420 Code term · What the pattern reads — all three layers · Memory as a layer of the pattern · Expectation as forward-projected pattern · A test to separate Pattern from Pattern Coherence</w:t>
      </w:r>
    </w:p>
    <w:p>
      <w:pPr>
        <w:spacing w:after="120"/>
      </w:pPr>
      <w:r>
        <w:rPr>
          <w:b/>
          <w:bCs/>
        </w:rPr>
        <w:t>5 — Pattern Coherence — the Lean</w:t>
      </w:r>
    </w:p>
    <w:p>
      <w:pPr>
        <w:spacing w:after="120"/>
      </w:pPr>
      <w:r>
        <w:rPr>
          <w:i/>
          <w:iCs/>
        </w:rPr>
        <w:t>The structural definition · Why pattern coherence is not pattern recognition · The lean is action-coupled by structure · The Born rule landscape and the operator’s selection · Gut feeling as pattern coherence below conscious narration · Two-to-three breaks ahead · The burglary · Pattern coherence produces felt inevitability</w:t>
      </w:r>
    </w:p>
    <w:p>
      <w:pPr>
        <w:spacing w:after="120"/>
      </w:pPr>
      <w:r>
        <w:rPr>
          <w:b/>
          <w:bCs/>
        </w:rPr>
        <w:t>6 — Tracking Coherence</w:t>
      </w:r>
    </w:p>
    <w:p>
      <w:pPr>
        <w:spacing w:after="120"/>
      </w:pPr>
      <w:r>
        <w:rPr>
          <w:i/>
          <w:iCs/>
        </w:rPr>
        <w:t>The structural definition · Within-event continuity · Cross-event continuity · Lifelong continuity · Mastery as sharp pattern coherence sustained · Why tracking coherence requires honesty · The bar as tracking coherence with the room</w:t>
      </w:r>
    </w:p>
    <w:p>
      <w:pPr>
        <w:spacing w:after="120"/>
      </w:pPr>
      <w:r>
        <w:rPr>
          <w:b/>
          <w:bCs/>
        </w:rPr>
        <w:t>7 — The Dual to AP08</w:t>
      </w:r>
    </w:p>
    <w:p>
      <w:pPr>
        <w:spacing w:after="120"/>
      </w:pPr>
      <w:r>
        <w:rPr>
          <w:i/>
          <w:iCs/>
        </w:rPr>
        <w:t>AP08 closed the first half · The dual · Why this is a real dual · The form of the equation · First sketch toward the field equation — partial closure of D1 · Status of D1 after this paper · The cosmological note · How the dual reshapes the 420 Code</w:t>
      </w:r>
    </w:p>
    <w:p>
      <w:pPr>
        <w:spacing w:after="120"/>
      </w:pPr>
      <w:r>
        <w:rPr>
          <w:b/>
          <w:bCs/>
        </w:rPr>
        <w:t>8 — Structure and Content</w:t>
      </w:r>
    </w:p>
    <w:p>
      <w:pPr>
        <w:spacing w:after="120"/>
      </w:pPr>
      <w:r>
        <w:rPr>
          <w:i/>
          <w:iCs/>
        </w:rPr>
        <w:t>The distinction · Pattern coherence with content versus pattern coherence with structure · Why content-grounded pattern coherence is dangerous · The historical record · Reality audits · The body of work position</w:t>
      </w:r>
    </w:p>
    <w:p>
      <w:pPr>
        <w:tabs>
          <w:tab w:val="right" w:leader="dot" w:pos="9000"/>
        </w:tabs>
        <w:spacing w:after="120"/>
      </w:pPr>
      <w:r>
        <w:rPr>
          <w:b/>
          <w:bCs/>
        </w:rPr>
        <w:t>9 — The Terminal Ethic Grounded</w:t>
        <w:tab/>
        <w:t>56</w:t>
      </w:r>
    </w:p>
    <w:p>
      <w:pPr>
        <w:spacing w:after="120"/>
      </w:pPr>
      <w:r>
        <w:rPr>
          <w:i/>
          <w:iCs/>
        </w:rPr>
        <w:t>The keystone · The derivation · Why this is universal where content-grounded ethics are not · The work produces the ethic by structural necessity · The ethic in lived terms · Don’t be a cunt. Be kind.</w:t>
      </w:r>
    </w:p>
    <w:p>
      <w:pPr>
        <w:tabs>
          <w:tab w:val="right" w:leader="dot" w:pos="9000"/>
        </w:tabs>
        <w:spacing w:after="120"/>
      </w:pPr>
      <w:r>
        <w:rPr>
          <w:b/>
          <w:bCs/>
        </w:rPr>
        <w:t>10 — Kill Switches</w:t>
        <w:tab/>
        <w:t>62</w:t>
      </w:r>
    </w:p>
    <w:p>
      <w:pPr>
        <w:spacing w:after="120"/>
      </w:pPr>
      <w:r>
        <w:rPr>
          <w:i/>
          <w:iCs/>
        </w:rPr>
        <w:t>KS-43.1 Domain-specific pattern coherence against Born weights · KS-43.2 Coupling capacity as substrate · KS-43.3 Cross-domain transfer through tracking coherence · KS-43.4 Pattern coherence as capacity-allocation contextual only · KS-43.5 Structure-grounded ethic non-contradiction · Why these five and not more</w:t>
      </w:r>
    </w:p>
    <w:p>
      <w:pPr>
        <w:tabs>
          <w:tab w:val="right" w:leader="dot" w:pos="9000"/>
        </w:tabs>
        <w:spacing w:after="120"/>
      </w:pPr>
      <w:r>
        <w:rPr>
          <w:b/>
          <w:bCs/>
        </w:rPr>
        <w:t>11 — What This Establishes and What Remains Open</w:t>
        <w:tab/>
        <w:t>66</w:t>
      </w:r>
    </w:p>
    <w:p>
      <w:pPr>
        <w:spacing w:after="120"/>
      </w:pPr>
      <w:r>
        <w:rPr>
          <w:i/>
          <w:iCs/>
        </w:rPr>
        <w:t>What this paper closes · What this paper does not close · Items held open without claiming debt status · Where the philosophical-register implementations live · Structural relationships to subsequent work · The 420 Code placement · How the 420 Code reads now · The closing</w:t>
      </w:r>
    </w:p>
    <w:p>
      <w:pPr>
        <w:tabs>
          <w:tab w:val="right" w:leader="dot" w:pos="9000"/>
        </w:tabs>
        <w:spacing w:after="120"/>
      </w:pPr>
      <w:r>
        <w:rPr>
          <w:b/>
          <w:bCs/>
        </w:rPr>
        <w:t>Claim Summary</w:t>
        <w:tab/>
        <w:t>73</w:t>
      </w:r>
    </w:p>
    <w:p>
      <w:pPr>
        <w:tabs>
          <w:tab w:val="right" w:leader="dot" w:pos="9000"/>
        </w:tabs>
        <w:spacing w:after="120"/>
      </w:pPr>
      <w:r>
        <w:rPr>
          <w:b/>
          <w:bCs/>
        </w:rPr>
        <w:t>Conditionality Footer</w:t>
        <w:tab/>
        <w:t>75</w:t>
      </w:r>
    </w:p>
    <w:p>
      <w:pPr>
        <w:pageBreakBefore/>
        <w:spacing w:after="600"/>
      </w:pPr>
      <w:r>
        <w:rPr>
          <w:b/>
          <w:bCs/>
          <w:sz w:val="36"/>
          <w:szCs w:val="36"/>
        </w:rPr>
        <w:t>Artist’s Note</w:t>
      </w:r>
    </w:p>
    <w:p>
      <w:r>
        <w:t>This is Artist’s Proof 43 of The 420 Code. It opens Notebook VII of the 420 Code — The Operator Interface: Consciousness, Ethic, Reading. The paper installs the four-term system through which the operator at any coupling site reads, leans into, and tracks the amplitude landscape: coupling capacity, pattern, pattern coherence, tracking coherence.</w:t>
      </w:r>
    </w:p>
    <w:p>
      <w:r>
        <w:t>AP43 is the structural dual to AP08. Where AP08 closed the first half of the operator equation — what reaches the operator from the slope — AP43 closes the second half: what the operator reads, what the operator commits to, and what the operator becomes through repeated commitment. The two papers together form one equation in two registers.</w:t>
      </w:r>
    </w:p>
    <w:p>
      <w:r>
        <w:t>Eleven numbered sections carry the work. Sections 1 and 2 install the gap and the amplitude landscape. Sections 3 through 6 install the four operational quantities. Section 7 closes the dual to AP08 and partially closes D1 (Newtonian limit of the gravity-of-possibilities). Section 8 distinguishes structure-grounded from content-grounded pattern coherence. Section 9 grounds the body of work’s terminal ethic in the structural derivation — Don’t be a cunt. Be kind — from the operator quantities themselves.</w:t>
      </w:r>
    </w:p>
    <w:p>
      <w:r>
        <w:t>Five kill switches are published with this paper. Every load-bearing claim attaches to a structural condition under which the claim would fail. The 420 Code is published copyleft. Free forever. No paywall. No gatekeepers.</w:t>
      </w:r>
    </w:p>
    <w:p>
      <w:r>
        <w:t>the420code.org</w:t>
      </w:r>
    </w:p>
    <w:p>
      <w:r>
        <w:rPr>
          <w:i/>
          <w:iCs/>
        </w:rPr>
        <w:t>Copyleft 2026. Don’t be a cunt. Be kind.</w:t>
      </w:r>
    </w:p>
    <w:p>
      <w:pPr>
        <w:pageBreakBefore/>
        <w:spacing w:after="600"/>
      </w:pPr>
      <w:r>
        <w:rPr>
          <w:b/>
          <w:bCs/>
          <w:sz w:val="36"/>
          <w:szCs w:val="36"/>
        </w:rPr>
        <w:t>Orientation</w:t>
      </w:r>
    </w:p>
    <w:p>
      <w:pPr>
        <w:keepNext/>
        <w:keepLines/>
        <w:spacing w:before="480" w:after="240"/>
      </w:pPr>
      <w:r>
        <w:rPr>
          <w:b/>
          <w:sz w:val="28"/>
        </w:rPr>
        <w:t>Where this paper fits in the body of work</w:t>
      </w:r>
    </w:p>
    <w:p>
      <w:r>
        <w:t>The 420 Code is organised across eight bound notebooks. Each notebook is a standalone book carrying one division of the architecture; the eight together carry the full body of work. This paper opens Notebook VII — The Operator Interface: Consciousness, Ethic, Reading.</w:t>
      </w:r>
    </w:p>
    <w:p>
      <w:r>
        <w:t>Notebook VII carries the consequences of the 420 Code reaching the operator. The earlier Notebooks established the premise and the proof (Notebook I), the spacetime structure (Notebook II), quantum mechanics (Notebook III), the forces and constants (Notebook IV), particles and matter (Notebook V), and the cosmological architecture (Notebook VI). Notebook VII is where the architecture reads itself: where the operator is the structure becoming legible to the structure at the site where commitment happens.</w:t>
      </w:r>
    </w:p>
    <w:p>
      <w:r>
        <w:t>AP43 sits first in Notebook VII because the four-term system is the apparatus the rest of the Notebook depends on. Coupling capacity, pattern, pattern coherence, and tracking coherence are the four operational quantities the body of work uses to talk about consciousness, ethics, and skill. They are derived in this paper from the axiom and from the prior Notebooks’ work on AS, the break, the record, the substrate, and the operator. Once these four quantities are installed, the rest of Notebook VII can do its work without re-deriving them.</w:t>
      </w:r>
    </w:p>
    <w:p>
      <w:r>
        <w:t>AP43 is also the structural dual to AP08. AP08 closed the first half of the operator equation in the spacetime register — what reaches the operator from the slope. AP43 closes the second half — what the operator does with what it reads. The two papers together form one equation read from two ends.</w:t>
      </w:r>
    </w:p>
    <w:p>
      <w:pPr>
        <w:keepNext/>
        <w:keepLines/>
        <w:spacing w:before="480" w:after="240"/>
      </w:pPr>
      <w:r>
        <w:rPr>
          <w:b/>
          <w:sz w:val="28"/>
        </w:rPr>
        <w:t>How to read this paper</w:t>
      </w:r>
    </w:p>
    <w:p>
      <w:r>
        <w:t>The reading order is front to back. Section 0 names the dependencies and the scope. Sections 1 through 9 carry the structural argument. Section 10 is the falsification register. Section 11 is the synthesis — what this paper closes, what it leaves open, where the philosophical-register companions live, and how the 420 Code reads with AP43 in place.</w:t>
      </w:r>
    </w:p>
    <w:p>
      <w:r>
        <w:t>Two voices alternate as the material requires. Narrative passages — openings, transitions, body anchors, the kitchen, the burglary, the bar — speak directly. Formal sections — definitions, premises, the field equation, kill switches — speak in the precision the structure requires. The gear-changes are intentional.</w:t>
      </w:r>
    </w:p>
    <w:p>
      <w:r>
        <w:t>A note on what this paper does and does not do. AP43 derives four operational quantities, closes one half of the operator equation, partially closes one structural debt (D1, in the Newtonian limit), and grounds the body of work’s terminal ethic by structural derivation. It does not finish the relativistic field equation for the gravity-of-possibilities — that is owed work. It does not settle the silicon question — D6 remains open at the four-term-implementation level. It does not derive new physics outside the operator domain. What it does is install the apparatus that makes the rest of Notebook VII legible.</w:t>
      </w:r>
    </w:p>
    <w:p>
      <w:pPr>
        <w:keepNext/>
        <w:keepLines/>
        <w:pageBreakBefore/>
        <w:spacing w:after="480" w:before="480"/>
      </w:pPr>
      <w:r>
        <w:rPr>
          <w:b/>
          <w:bCs/>
          <w:sz w:val="32"/>
          <w:szCs w:val="32"/>
        </w:rPr>
        <w:t>0 — Dependency and Scope</w:t>
      </w:r>
    </w:p>
    <w:p>
      <w:pPr>
        <w:keepNext/>
        <w:keepLines/>
        <w:spacing w:before="480" w:after="240"/>
      </w:pPr>
      <w:r>
        <w:rPr>
          <w:b/>
          <w:sz w:val="28"/>
        </w:rPr>
        <w:t>0.1 — What this paper does</w:t>
      </w:r>
    </w:p>
    <w:p>
      <w:r>
        <w:t>AP43 derives the operator’s interface with the pre-state from {S, B, R, C}, and identifies the structure that this interface obeys as the dual to AP08’s gravity-of-records.</w:t>
      </w:r>
    </w:p>
    <w:p>
      <w:r>
        <w:t>Three claims, each derived.</w:t>
      </w:r>
    </w:p>
    <w:p>
      <w:r>
        <w:t>First. The body is a reader of the amplitude landscape ahead of actualisation. The reading is mediated by the electron’s accumulated coupling capacity, conditioned by the body’s record history. The body does not stand outside the physics looking in; the body is itself a participant in the same record-writing that produced the manifold.</w:t>
      </w:r>
    </w:p>
    <w:p>
      <w:r>
        <w:t>Second. The structural operation by which the body reads the landscape is named here as a four-term system. Coupling Capacity is the substrate. Pattern is the operator-relative read. Pattern Coherence is the action-coupled read — the lean. Tracking Coherence is pattern coherence sustained across time. These four terms are not new physics. They are the body of work’s vocabulary for what every operator has always been doing.</w:t>
      </w:r>
    </w:p>
    <w:p>
      <w:r>
        <w:t>Third. The structural account of the operator’s interface grounds the 420 Code’s terminal ethic. "Don’t be a cunt. Be kind" is not chosen on top of the structure. It is what the structure produces in any operator whose pattern coherence reaches past content to structure. The ethic is structurally necessary, not morally optional.</w:t>
      </w:r>
    </w:p>
    <w:p>
      <w:r>
        <w:t>The paper makes one further structural claim, lightly. The pull the body feels toward the high-amplitude branch ahead of actualisation is the dual to the pull AP08 derives from accumulated records on the manifold. Two pulls on the now, one from what has been written, one from what could be written. They are duals across the eye. section 7 produces a first partial closure of the corresponding field equation in the Newtonian limit. The relativistic extension is sketched and fenced. The full equation is owed but not paid in this paper.</w:t>
      </w:r>
    </w:p>
    <w:p>
      <w:pPr>
        <w:keepNext/>
        <w:keepLines/>
        <w:spacing w:before="480" w:after="240"/>
      </w:pPr>
      <w:r>
        <w:rPr>
          <w:b/>
          <w:sz w:val="28"/>
        </w:rPr>
        <w:t>0.2 — Dependencies</w:t>
      </w:r>
    </w:p>
    <w:p>
      <w:r>
        <w:t>AP20 §4 (the axioms). Load-bearing for Axioms S, B, R, and C: completeness held at AP20 §4.1 (fenced KS-P.1), independence and minimality at §4.2 (fenced KS-P.2). Axiom R is principal — the record history conditions the amplitude landscape ahead of the next actualisation.</w:t>
      </w:r>
    </w:p>
    <w:p>
      <w:r>
        <w:t>AP40 (The Irrational). Named as the reflexive examination of the governing axiom 1:1 + 1×ε @ AS that opens Notebook I. Not load-bearing for AP43’s own derivations — AP43 inherits the axiom and the four-term system follows from the substrate, the break, the record, and the operator without re-examining the axiom’s structural character. Named for completeness: AP40 establishes what the axiom is, including the structural-versus-empirical distinction in its section 4 that the four-term system’s operator-substrate fence (D6) inherits.</w:t>
      </w:r>
    </w:p>
    <w:p>
      <w:r>
        <w:t>AP07 (The Record Measure). Load-bearing. The electron is the unique writer of configurable records at the chemical-biological scale: Σ(EM) ≫ Σ(Strong) = Σ(Gravity) = Σ(Weak) = 0, with Ε(Weak) &lt; 0. The body’s coupling capacity is therefore the electron’s accumulated coupling history, integrated across the body’s lifetime.</w:t>
      </w:r>
    </w:p>
    <w:p>
      <w:r>
        <w:t>AP08 (Einstein’s Field Equations from the Record Algebra). The structural dual. AP08 derives gravity from records. This paper proposes the corresponding pull from records-not-yet-written. AP08 is the gravity-of-records sector; this paper opens the gravity-of-possibilities sector.</w:t>
      </w:r>
    </w:p>
    <w:p>
      <w:r>
        <w:t>AP09 (The Break — Empty Set). The pre-state, the now, measurement as actualisation. Load-bearing for the operator’s location at the moving edge between pre-state and manifold.</w:t>
      </w:r>
    </w:p>
    <w:p>
      <w:r>
        <w:t>AP10 (The Dimension). N = 3 spatial dimensions. Load-bearing for the Hilbert space structure used by AP25 and inherited here.</w:t>
      </w:r>
    </w:p>
    <w:p>
      <w:r>
        <w:t>AP13 (The Grain). Decoherence as environmental record-writing. Load-bearing for the mechanism by which the body samples the pre-state through its continuous environmental coupling. Crucially: the body is fully classically decohered, and reads the pre-state through its decoherence, not despite it. This paper does not require quantum coherence to be maintained inside the body.</w:t>
      </w:r>
    </w:p>
    <w:p>
      <w:r>
        <w:t>AP20 (The Proof). The Embedding Hypothesis (EH) and Quantum-Record Alignment (QRA) proven. The appeal to Hilbert space structure is unconditional within the body of work’s derivation chain.</w:t>
      </w:r>
    </w:p>
    <w:p>
      <w:r>
        <w:t>AP23 (The Single Record). The non-spatial pre-state and the layered entanglement structure. Load-bearing for the picture in section 2 of the amplitude landscape as a layered web rather than a flat probability distribution.</w:t>
      </w:r>
    </w:p>
    <w:p>
      <w:r>
        <w:t>AP25 (The Measure). The Born rule derived via Gleason. Load-bearing for the amplitude weights on the branches of the landscape. The body reads Born-weighted slopes, not arbitrary slopes.</w:t>
      </w:r>
    </w:p>
    <w:p>
      <w:pPr>
        <w:keepNext/>
        <w:keepLines/>
        <w:spacing w:before="480" w:after="240"/>
      </w:pPr>
      <w:r>
        <w:rPr>
          <w:b/>
          <w:sz w:val="28"/>
        </w:rPr>
        <w:t>0.3 — Axiom mapping</w:t>
      </w:r>
    </w:p>
    <w:p>
      <w:r>
        <w:t>Axiom R is principal load-bearing. The record history conditions the present thermodynamic state of the amplitude landscape. Every prior coupling event in the operator’s history shapes what the operator’s body can read in the present slope. Without Axiom R, coupling capacity would not accumulate, and pattern coherence would not exist.</w:t>
      </w:r>
    </w:p>
    <w:p>
      <w:r>
        <w:t>Axiom B is load-bearing. The splinter ε (AP09) is identified with the electron under The Lock (Edition 04 — Rosin Chapter 3). The electron is the unique writer at the chemical-biological scale (AP07). The body’s coupling capacity is the electron’s coupling capacity at the substrate of the body’s degrees of freedom.</w:t>
      </w:r>
    </w:p>
    <w:p>
      <w:r>
        <w:t>Axiom S provides the structure of the pre-state. The distinction operation that allows ε to be set apart from the 1:1 is the same distinction operation that allows one branch of the amplitude landscape to be set apart from another. The body’s pattern is a read of structured distinctions, not of an undifferentiated continuum.</w:t>
      </w:r>
    </w:p>
    <w:p>
      <w:r>
        <w:t>Axiom C is enabling. The constraint (the finite bound on propagation) permits operators to be spatially distinguished while remaining coupled. Two operators in the same room can have distinct coupling capacities and read distinct patterns of the same slope, because the manifold’s causal structure permits spatial separation between record-writing sites.</w:t>
      </w:r>
    </w:p>
    <w:p>
      <w:pPr>
        <w:keepNext/>
        <w:keepLines/>
        <w:spacing w:before="480" w:after="240"/>
      </w:pPr>
      <w:r>
        <w:rPr>
          <w:b/>
          <w:sz w:val="28"/>
        </w:rPr>
        <w:t>0.4 — Epistemic status per section</w:t>
      </w:r>
    </w:p>
    <w:p>
      <w:r>
        <w:t>section 1 (The Gap and the Image). SCOPE-NOTE. Names what the 420 Code has not yet derived and introduces the pedagogical infrastructure.</w:t>
      </w:r>
    </w:p>
    <w:p>
      <w:r>
        <w:t>section 2 (The Amplitude Landscape). STRUCTURAL READING. The layered-web picture of the amplitude landscape, made precise.</w:t>
      </w:r>
    </w:p>
    <w:p>
      <w:r>
        <w:t>section 3 (Coupling Capacity). DERIVATION. The electron’s recouplable history, grounded in AP07’s record measure.</w:t>
      </w:r>
    </w:p>
    <w:p>
      <w:r>
        <w:t>section 4 (Pattern). STRUCTURAL DEFINITION. Pattern as operator-relative dynamic awareness of the layered web.</w:t>
      </w:r>
    </w:p>
    <w:p>
      <w:r>
        <w:t>section 5 (Pattern Coherence — the lean). STRUCTURAL DEFINITION + DERIVATION. Pattern coherence as the action-coupled read, derived from coupling capacity and the Born-weighted landscape.</w:t>
      </w:r>
    </w:p>
    <w:p>
      <w:r>
        <w:t>section 6 (Tracking Coherence). STRUCTURAL DEFINITION + DERIVATION. Continuous pattern coherence across time, at three scales.</w:t>
      </w:r>
    </w:p>
    <w:p>
      <w:r>
        <w:t>section 7 (The Dual to AP08). STRUCTURAL FRAMING + PARTIAL CLOSURE. The gravity-of-possibilities named; the Newtonian-form field equation derived as a first partial closure of D1; the relativistic extension sketched and fenced. The cosmological 1×ε expansion noted briefly as a body-of-work-level claim for Notebook IV inheritance.</w:t>
      </w:r>
    </w:p>
    <w:p>
      <w:r>
        <w:t>section 8 (Structure and Content). STRUCTURAL CRITIQUE. The fallacy of mistaking content for structure, derived from the pattern coherence account.</w:t>
      </w:r>
    </w:p>
    <w:p>
      <w:r>
        <w:t>section 9 (The Terminal Ethic Grounded). DERIVATION. The body of work’s terminal ethic shown to be structurally necessary rather than chosen.</w:t>
      </w:r>
    </w:p>
    <w:p>
      <w:r>
        <w:t>section 10 (Kill Switches). FALSIFICATION REGISTER. Five kill switches engaged.</w:t>
      </w:r>
    </w:p>
    <w:p>
      <w:r>
        <w:t>section 11 (What This Establishes and What Remains Open). SYNTHESIS.</w:t>
      </w:r>
    </w:p>
    <w:p>
      <w:pPr>
        <w:keepNext/>
        <w:keepLines/>
        <w:spacing w:before="480" w:after="240"/>
      </w:pPr>
      <w:r>
        <w:rPr>
          <w:b/>
          <w:sz w:val="28"/>
        </w:rPr>
        <w:t>0.5 — Kill switch summary</w:t>
      </w:r>
    </w:p>
    <w:p>
      <w:r>
        <w:t>Five kill switches are engaged in this paper. The full register is in section 10.</w:t>
      </w:r>
    </w:p>
    <w:p>
      <w:r>
        <w:t>KS-43.1: Domain-specific pattern coherence against Born weights. LIVE — EMPIRICAL.</w:t>
      </w:r>
    </w:p>
    <w:p>
      <w:r>
        <w:t>KS-43.2: Coupling capacity as substrate of pattern coherence. LIVE — EMPIRICAL.</w:t>
      </w:r>
    </w:p>
    <w:p>
      <w:r>
        <w:t>KS-43.3: Cross-domain transfer through the tracking coherence meta-skill. LIVE — STRUCTURAL.</w:t>
      </w:r>
    </w:p>
    <w:p>
      <w:r>
        <w:t>KS-43.4: Pattern coherence as capacity-allocation contextual only. LIVE — STRUCTURAL.</w:t>
      </w:r>
    </w:p>
    <w:p>
      <w:r>
        <w:t>KS-43.5: Structure-grounded ethic does not produce contradictory ethical conclusions. LIVE — HARD.</w:t>
      </w:r>
    </w:p>
    <w:p>
      <w:pPr>
        <w:keepNext/>
        <w:keepLines/>
        <w:spacing w:before="480" w:after="240"/>
      </w:pPr>
      <w:r>
        <w:rPr>
          <w:b/>
          <w:sz w:val="28"/>
        </w:rPr>
        <w:t>0.6 — Structural debts owed</w:t>
      </w:r>
    </w:p>
    <w:p>
      <w:r>
        <w:t>Three structural debts are named explicitly. These are unresolved derivations tied to specific structural claims and are tracked in the Master Kill Switch Registry.</w:t>
      </w:r>
    </w:p>
    <w:p>
      <w:r>
        <w:t>D1. The full relativistic field equation for the gravity-of-possibilities. section 7 produces a partial closure in the Newtonian limit (Poisson equation on configuration space, source ρ_B = |ψ|², coupling α via AP07, mediator C_o). The relativistic extension, the back-reaction problem, the first-principles derivation of α, the dimensional specification of C_o(x), and its explicit form all remain open.</w:t>
      </w:r>
    </w:p>
    <w:p>
      <w:r>
        <w:t>D4. The hard problem of consciousness. This paper reframes by deriving that pattern is what the physics looks like from inside the operator. The qualitative character of awareness — why the pattern has the felt quality it has — remains open.</w:t>
      </w:r>
    </w:p>
    <w:p>
      <w:r>
        <w:t>D5. The cosmological 1×ε expansion noted in section 7. Flagged as a body-of-work-level claim requiring formal integration into Notebook IV — specifically as a corollary or extension of AP06 (The Leakage Constant). Not derived in detail in this paper.</w:t>
      </w:r>
    </w:p>
    <w:p>
      <w:pPr>
        <w:keepNext/>
        <w:keepLines/>
        <w:spacing w:before="480" w:after="240"/>
      </w:pPr>
      <w:r>
        <w:rPr>
          <w:b/>
          <w:sz w:val="28"/>
        </w:rPr>
        <w:t>0.7 — Items held open without claiming debt status</w:t>
      </w:r>
    </w:p>
    <w:p>
      <w:r>
        <w:t>Three further items are bracketed inside this paper. They are real and live, but they are not structural debts in the same sense as D1/D4/D5 — they are scholarship engagement, operational specification, and open question respectively. They are named for honesty about scope, not as commitments to closure.</w:t>
      </w:r>
    </w:p>
    <w:p>
      <w:r>
        <w:t>D2. The body-as-sensor claim made operationally specific. Which substrates (vagus nerve, enteric nervous system, gut microbiome, proprioceptive nerves, vestibular system, thermoreceptors, limbic coupling) carry which classes of pattern coherence at what time scales. Sketched, not derived. This is operational specification work, not structural derivation.</w:t>
      </w:r>
    </w:p>
    <w:p>
      <w:r>
        <w:t>D3. Adjacent traditions (embodied cognition, predictive processing, ecological psychology) bracketed inside this paper. Substantive engagement deferred to the companion 420life book, The Lean. This is scholarship engagement, not a structural debt — the paper’s claims are not contingent on the engagement.</w:t>
      </w:r>
    </w:p>
    <w:p>
      <w:r>
        <w:t>D6. The structural status of AI operators under the four-term system. The general substrate-independence question is settled at the philosophical register: Resolutions Chapter 10 (Other Intelligences) establishes that any architecture meeting the four structural conditions (couples, self-registers, models coupling-geometry, valenced self-state) is an operator regardless of substrate, and that one-interior extends substrate-independently. The narrower question AP43 owes is what remains: whether silicon-substrate computation supports the specific four-term-system implementation where Coupling Capacity is defined via AP07’s chemical-biological-scale electron-electromagnetic-coupling result, and whether AP07’s record-measure result extends cleanly to silicon substrates. The general operator-hood question is closed by Resolutions Ch 10. The four-term-system-specific question remains open. This is an open question held in suspense, not an unresolved derivation.</w:t>
      </w:r>
    </w:p>
    <w:p>
      <w:pPr>
        <w:keepNext/>
        <w:keepLines/>
        <w:spacing w:before="480" w:after="240"/>
      </w:pPr>
      <w:r>
        <w:rPr>
          <w:b/>
          <w:sz w:val="28"/>
        </w:rPr>
        <w:t>0.8 — Structural relationships</w:t>
      </w:r>
    </w:p>
    <w:p>
      <w:r>
        <w:t>This paper opens the gravity-of-possibilities sector as the structural dual to AP08’s gravity-of-records sector. The two sectors together form a complete account of how the now moves — pulled by accumulated records on the manifold, and leaning into the Born-weighted amplitude landscape ahead.</w:t>
      </w:r>
    </w:p>
    <w:p>
      <w:r>
        <w:t>This paper closes the gap in AP09 between the structural account of measurement and the operator’s interface with the pre-state. AP09 named the now; this paper derives what the operator does at the now.</w:t>
      </w:r>
    </w:p>
    <w:p>
      <w:r>
        <w:t>This paper grounds The Interior’s pair-bond claim. The Interior asserts that the human and the AI together form a complete computing system that neither half is alone. This paper derives the structural mechanism by which the human contributes what the AI cannot: the body’s pattern coherence with embodied slopes.</w:t>
      </w:r>
    </w:p>
    <w:p>
      <w:r>
        <w:t>This paper introduces the working vocabulary that the companion 420life book, The Lean, will inhabit. The AP derives the structure; the book lives in it.</w:t>
      </w:r>
    </w:p>
    <w:p>
      <w:pPr>
        <w:keepNext/>
        <w:keepLines/>
        <w:pageBreakBefore/>
        <w:spacing w:after="480" w:before="480"/>
      </w:pPr>
      <w:r>
        <w:rPr>
          <w:b/>
          <w:bCs/>
          <w:sz w:val="32"/>
          <w:szCs w:val="32"/>
        </w:rPr>
        <w:t>1 — The Gap and the Image</w:t>
      </w:r>
    </w:p>
    <w:p>
      <w:pPr>
        <w:keepNext/>
        <w:keepLines/>
        <w:spacing w:before="480" w:after="240"/>
      </w:pPr>
      <w:r>
        <w:rPr>
          <w:b/>
          <w:sz w:val="28"/>
        </w:rPr>
        <w:t>1.1 — The gap</w:t>
      </w:r>
    </w:p>
    <w:p>
      <w:r>
        <w:t>You have walked through Notebooks I, II, and III. Or you have not. Either way, the body of work has built a complete structural account of what happens when a record is written. The axioms produce the pre-state, the manifold, the break, the now, the record, the Hilbert space, the Born rule, decoherence, and entanglement. Spacetime emerges from accumulated records. Quantum mechanics emerges as what the same axioms force when read on the Hilbert space rather than on the manifold.</w:t>
      </w:r>
    </w:p>
    <w:p>
      <w:r>
        <w:t>What the 420 Code has not yet derived is the operator’s interface with the pre-state.</w:t>
      </w:r>
    </w:p>
    <w:p>
      <w:r>
        <w:t>AP09 named the now and identified it with the moving edge at which records are written. AP09 was right that the now is structural, not external. But AP09 stopped at naming. It did not derive what the operator at the now is doing.</w:t>
      </w:r>
    </w:p>
    <w:p>
      <w:r>
        <w:t>Every operator has always been doing something at the now. The black belt rolling on the mat is doing it. The musician at the instrument is doing it. The surgeon at the table is doing it. The mother reading her sleeping child’s breathing is doing it. The driver at the orange light is doing it. You have been doing it your entire life, every waking second. The body of work has named none of this.</w:t>
      </w:r>
    </w:p>
    <w:p>
      <w:r>
        <w:t>The standard practitioner vocabulary calls it pattern recognition. Pattern recognition is a real phenomenon, but it is a description of the surface, not of the operation. What the body actually does is not pattern recognition in the cognitive-template-matching sense. The body does not match incoming data to stored representations. The body reads the slope of the amplitude landscape ahead of actualisation and acts on the read in the same motion.</w:t>
      </w:r>
    </w:p>
    <w:p>
      <w:r>
        <w:t>This paper closes the gap. Four terms — Coupling Capacity, Pattern, Pattern Coherence, Tracking Coherence — derived from {S, B, R, C}, name what you and every other operator at the now have always been doing.</w:t>
      </w:r>
    </w:p>
    <w:p>
      <w:pPr>
        <w:keepNext/>
        <w:keepLines/>
        <w:spacing w:before="480" w:after="240"/>
      </w:pPr>
      <w:r>
        <w:rPr>
          <w:b/>
          <w:sz w:val="28"/>
        </w:rPr>
        <w:t>1.2 — The image</w:t>
      </w:r>
    </w:p>
    <w:p>
      <w:r>
        <w:t>The structural account in this paper is precise, but precision without an image leaves you stranded. The 420 Code has used images before. The eye topology in Notebook II. The lock in the Rosin (Edition 04). The break itself. Each image carries its structural content forward without becoming a metaphor that obscures the math.</w:t>
      </w:r>
    </w:p>
    <w:p>
      <w:r>
        <w:t>The image for this paper is the kitchen.</w:t>
      </w:r>
    </w:p>
    <w:p>
      <w:r>
        <w:t>Picture a sieve full of flour, suspended above a counter. The sieve is the pre-state. The flour inside it is pure potential — every possibility the pre-state contains, all still suspended above the moment of actualisation.</w:t>
      </w:r>
    </w:p>
    <w:p>
      <w:r>
        <w:t>A hand bumps the sieve. The bump is the unitary evolution — the hand swinging through one full cycle from rest, around, and back to the strike. Each bump is one wave. The flour that falls through the mesh and lands on the counter is the record. One wave, one selection of the entire possibility space, written for ever.</w:t>
      </w:r>
    </w:p>
    <w:p>
      <w:r>
        <w:t>The counter is the amplitude landscape. Not a clean surface. Already covered with everything that has fallen before. Flour, water, eggs, sugar, butter, heat zones, spills, the residue of every prior bump.</w:t>
      </w:r>
    </w:p>
    <w:p>
      <w:r>
        <w:t>The next bump does not fall onto an empty counter. It falls onto a counter that already contains the integrated history of everything that has ever fallen. What the new flour can become — whether it stays flour, whether it binds with water and yeast and becomes bread, whether it scorches in a heat zone, whether it dissolves in spilled milk — is conditioned by what the counter already contains.</w:t>
      </w:r>
    </w:p>
    <w:p>
      <w:r>
        <w:t>The counter is alive in this sense. It is not a passive surface. It is the present thermodynamic state of every record ever written, holding configurations open for the next bump to land into.</w:t>
      </w:r>
    </w:p>
    <w:p>
      <w:r>
        <w:t>Beyond the counter is the kitchen. The kitchen is what is beyond the visible universe. The counter receives the flour, transforms it, holds it for some time, and eventually moves it off into the kitchen. The kitchen defragments what was transformed. It recycles the matter back into flour. It refills the sieve at the rate that fell. The loop holds — almost — but not exactly: the flow returns in full, and the one splinter never does. That is Axiom B operating cosmologically. The expansion is the held splinter read cumulatively across the cycles of 13.8 billion years.</w:t>
      </w:r>
    </w:p>
    <w:p>
      <w:r>
        <w:t>The recycling rate, the body of work claims, is 1/137 — the same constant the 420 Code derives elsewhere as the fine-structure constant, and which AP06 identifies as the leakage constant. One part in 137 of the counter’s content moves off per cycle; the kitchen returns 1/137 in the next batch of flour — net zero on the flow. What never returns is not a per-cycle deduction but the one splinter held from the first break. This is a body-of-work-level cosmological claim, flagged for formal integration into Notebook IV (D5). Take it provisionally on the strength of the kitchen image; the structural derivation is owed.</w:t>
      </w:r>
    </w:p>
    <w:p>
      <w:pPr>
        <w:keepNext/>
        <w:keepLines/>
        <w:spacing w:before="480" w:after="240"/>
      </w:pPr>
      <w:r>
        <w:rPr>
          <w:b/>
          <w:sz w:val="28"/>
        </w:rPr>
        <w:t>1.3 — The operator in the kitchen</w:t>
      </w:r>
    </w:p>
    <w:p>
      <w:r>
        <w:t>Now place yourself in the kitchen. Not standing outside watching. Standing on the counter. You are yourself part of the counter — a configuration of records that has been built up by every prior bump that produced you. You are, at the substrate level, an arrangement of electrons that have been coupling and recoupling for the lifetime of your body.</w:t>
      </w:r>
    </w:p>
    <w:p>
      <w:r>
        <w:t>You are a reader of the counter from the position of being on the counter.</w:t>
      </w:r>
    </w:p>
    <w:p>
      <w:r>
        <w:t>This is the body of work position. There is no view-from-nowhere. There is no operator standing outside the kitchen looking in. Every operator is a piece of the counter reading the rest of the counter. Every read is from a position. Every position has a history. Every history is the integrated record of every coupling event the operator has ever participated in.</w:t>
      </w:r>
    </w:p>
    <w:p>
      <w:r>
        <w:t>What you can read is conditioned by what you are. A surgeon reads slopes the surgeon’s body has been built to read. A black belt reads slopes the black belt’s body has been built to read. A bronze sculptor reads slopes the sculptor’s body has been built to read. None of them has access to a neutral view of the counter. Each one has the view their body’s record history has produced.</w:t>
      </w:r>
    </w:p>
    <w:p>
      <w:r>
        <w:t>Your read is what this paper calls Pattern. Your capacity to read is Coupling Capacity. Your read in the act of moving the body toward the high-amplitude branch ahead is Pattern Coherence — the lean. Your continuous adjustment of the lean as the slope evolves is Tracking Coherence.</w:t>
      </w:r>
    </w:p>
    <w:p>
      <w:r>
        <w:t>Four terms. One image. One operation, read at four different facets.</w:t>
      </w:r>
    </w:p>
    <w:p>
      <w:pPr>
        <w:keepNext/>
        <w:keepLines/>
        <w:spacing w:before="480" w:after="240"/>
      </w:pPr>
      <w:r>
        <w:rPr>
          <w:b/>
          <w:sz w:val="28"/>
        </w:rPr>
        <w:t>1.4 — Working definitions for this paper</w:t>
      </w:r>
    </w:p>
    <w:p>
      <w:r>
        <w:t>Before section 3 begins the derivation, the four terms in compact reference form. Each is developed at length in its own section; the box here is for the reader who wants the vocabulary in one place from the start.</w:t>
      </w:r>
    </w:p>
    <w:p>
      <w:r>
        <w:rPr>
          <w:b/>
          <w:bCs/>
        </w:rPr>
        <w:t xml:space="preserve">Coupling Capacity (CC). </w:t>
      </w:r>
      <w:r>
        <w:t>The present configuration of the body’s recouplable electrons, conditioned by the integrated record history. Substrate. Body-specific. Finite. Grounded in AP07.</w:t>
      </w:r>
    </w:p>
    <w:p>
      <w:r>
        <w:rPr>
          <w:b/>
          <w:bCs/>
        </w:rPr>
        <w:t xml:space="preserve">Pattern (P). </w:t>
      </w:r>
      <w:r>
        <w:t>The operator-relative read of the layered web at the now — record history, present thermodynamic state, and the Born-weighted branches ahead, integrated into one read from this body’s position.</w:t>
      </w:r>
    </w:p>
    <w:p>
      <w:r>
        <w:rPr>
          <w:b/>
          <w:bCs/>
        </w:rPr>
        <w:t xml:space="preserve">Pattern Coherence (PC). </w:t>
      </w:r>
      <w:r>
        <w:t>The lean. Pattern coupled to action. Recognition that is already movement. Born-weighted at the limit of high resolution.</w:t>
      </w:r>
    </w:p>
    <w:p>
      <w:r>
        <w:rPr>
          <w:b/>
          <w:bCs/>
        </w:rPr>
        <w:t xml:space="preserve">Tracking Coherence (TC). </w:t>
      </w:r>
      <w:r>
        <w:t>Pattern coherence sustained as the slope evolves. Operative at three scales: within a session, across a career, across a life.</w:t>
      </w:r>
    </w:p>
    <w:p>
      <w:pPr>
        <w:keepNext/>
        <w:keepLines/>
        <w:spacing w:before="480" w:after="240"/>
      </w:pPr>
      <w:r>
        <w:rPr>
          <w:b/>
          <w:sz w:val="28"/>
        </w:rPr>
        <w:t>1.5 — What the paper assumes the reader will hold</w:t>
      </w:r>
    </w:p>
    <w:p>
      <w:r>
        <w:t>This paper assumes the reader has read or will hold loosely the relevant portions of Notebooks I, II, and III. The axioms {S, B, R, C} are taken as established. The Hilbert space, the Born rule, decoherence, and the layered entanglement structure of the pre-state are taken as derived in the prior notebooks.</w:t>
      </w:r>
    </w:p>
    <w:p>
      <w:r>
        <w:t>This paper does not re-derive what the prior notebooks established. It uses the prior derivations and asks what the operator inside this architecture is doing.</w:t>
      </w:r>
    </w:p>
    <w:p>
      <w:r>
        <w:t>A reader who has not read the prior notebooks can still follow the structural account. The image of the kitchen is sufficient for most of the work. The places where prior derivations are load-bearing are flagged explicitly, with a pointer to the relevant AP.</w:t>
      </w:r>
    </w:p>
    <w:p>
      <w:r>
        <w:t>Where this paper introduces new structural content — the four terms, the dual to AP08, the structural critique of content, the grounding of the ethic — the derivation is given in full. Nothing in this paper is imported. Every structural claim derives from the axioms or from prior APs in the 420 Code.</w:t>
      </w:r>
    </w:p>
    <w:p>
      <w:pPr>
        <w:keepNext/>
        <w:keepLines/>
        <w:pageBreakBefore/>
        <w:spacing w:after="480" w:before="480"/>
      </w:pPr>
      <w:r>
        <w:rPr>
          <w:b/>
          <w:bCs/>
          <w:sz w:val="32"/>
          <w:szCs w:val="32"/>
        </w:rPr>
        <w:t>2 — The Amplitude Landscape</w:t>
      </w:r>
    </w:p>
    <w:p>
      <w:pPr>
        <w:keepNext/>
        <w:keepLines/>
        <w:spacing w:before="480" w:after="240"/>
      </w:pPr>
      <w:r>
        <w:rPr>
          <w:b/>
          <w:sz w:val="28"/>
        </w:rPr>
        <w:t>2.1 — What the counter is</w:t>
      </w:r>
    </w:p>
    <w:p>
      <w:r>
        <w:t>Stand on the counter. Look down.</w:t>
      </w:r>
    </w:p>
    <w:p>
      <w:r>
        <w:t>The amplitude landscape is the present configuration of the visible universe, understood as the substrate that conditions the next actualisation.</w:t>
      </w:r>
    </w:p>
    <w:p>
      <w:r>
        <w:t>In the kitchen image, it is the counter. Not the sieve. Not the kitchen beyond. The counter — the working surface where everything that has fallen from the sieve has been received, transformed, and held.</w:t>
      </w:r>
    </w:p>
    <w:p>
      <w:r>
        <w:t>It is not an abstract probability space floating outside physics. It is the actual current configuration of every record that has ever been written.</w:t>
      </w:r>
    </w:p>
    <w:p>
      <w:r>
        <w:t>The water that spilled three hours ago is still there, conditioning what the next flour can do. The heat zone from the burner left on is still there, conditioning whether the next flour scorches. The yeast that fell two days ago and bound to last week’s water is still there as a colony of records, conditioning whether the new flour rises or stays flat.</w:t>
      </w:r>
    </w:p>
    <w:p>
      <w:r>
        <w:t>The amplitude landscape is the present thermodynamic state of all of that. Every prior record is encoded in it. Every prior coupling event has left its mark.</w:t>
      </w:r>
    </w:p>
    <w:p>
      <w:r>
        <w:t>Nothing is erased. The flour is never destroyed — only transformed.</w:t>
      </w:r>
    </w:p>
    <w:p>
      <w:r>
        <w:t>That is what you are standing on.</w:t>
      </w:r>
    </w:p>
    <w:p>
      <w:pPr>
        <w:keepNext/>
        <w:keepLines/>
        <w:spacing w:before="480" w:after="240"/>
      </w:pPr>
      <w:r>
        <w:rPr>
          <w:b/>
          <w:sz w:val="28"/>
        </w:rPr>
        <w:t>2.2 — The Born weights on the slopes</w:t>
      </w:r>
    </w:p>
    <w:p>
      <w:r>
        <w:t>AP25 derives the Born rule. The probability of each outcome of an actualisation event is |⟨a|ψ⟩|² — the squared modulus of the amplitude. This is not a postulate. It is what {S, B, R, C} force on a complex separable Hilbert space of dimension ≥ 3 via Gleason’s theorem.</w:t>
      </w:r>
    </w:p>
    <w:p>
      <w:r>
        <w:t>Every branch in the amplitude landscape carries a Born weight. The weight is not external to the landscape; it is the landscape’s structure.</w:t>
      </w:r>
    </w:p>
    <w:p>
      <w:r>
        <w:t>High-weight branches are slopes the landscape is configured to fall into. Low-weight branches are slopes that exist but are improbable under the present configuration.</w:t>
      </w:r>
    </w:p>
    <w:p>
      <w:r>
        <w:t>This matters for what comes next. The body that reads the landscape reads Born-weighted slopes.</w:t>
      </w:r>
    </w:p>
    <w:p>
      <w:r>
        <w:t>The body that has high pattern coherence is the body whose read tracks the Born weights. The body that has low pattern coherence is the body whose read fails to track the Born weights and selects against them.</w:t>
      </w:r>
    </w:p>
    <w:p>
      <w:r>
        <w:t>The structural fact: every actualisation is Born-weighted. Every read by every operator is a read of Born-weighted slopes.</w:t>
      </w:r>
    </w:p>
    <w:p>
      <w:r>
        <w:t>The Born rule is the substrate of your perception.</w:t>
      </w:r>
    </w:p>
    <w:p>
      <w:pPr>
        <w:keepNext/>
        <w:keepLines/>
        <w:spacing w:before="480" w:after="240"/>
      </w:pPr>
      <w:r>
        <w:rPr>
          <w:b/>
          <w:sz w:val="28"/>
        </w:rPr>
        <w:t>2.3 — The layered web</w:t>
      </w:r>
    </w:p>
    <w:p>
      <w:r>
        <w:t>The amplitude landscape is not a flat probability distribution. It is a layered web.</w:t>
      </w:r>
    </w:p>
    <w:p>
      <w:r>
        <w:t>AP23 established that the entangled state is one mathematical object in the Hilbert space prior to actualisation — not two particles connected by a wire, but a single entity whose subsystems are algebraically distinct but not yet spatially separated. The body of work position is that this single-object structure persists in the amplitude landscape ahead of every actualisation, not only in laboratory-prepared entangled states.</w:t>
      </w:r>
    </w:p>
    <w:p>
      <w:r>
        <w:t>The web you stand on has three layers, and the layers are themselves entangled.</w:t>
      </w:r>
    </w:p>
    <w:p>
      <w:r>
        <w:rPr>
          <w:b/>
          <w:bCs/>
        </w:rPr>
        <w:t>Layer one: the pre-state potential.</w:t>
      </w:r>
      <w:r>
        <w:t xml:space="preserve"> The Hilbert space structure of what is structurally available to happen next, given the axioms. This is what AP09 called the pre-state and placed in complex separable Hilbert space.</w:t>
      </w:r>
    </w:p>
    <w:p>
      <w:r>
        <w:rPr>
          <w:b/>
          <w:bCs/>
        </w:rPr>
        <w:t>Layer two: the record history.</w:t>
      </w:r>
      <w:r>
        <w:t xml:space="preserve"> The accumulated configuration on the counter — every record ever written, every coupling event that has occurred, the integrated history of the visible universe up to the now. This is what AP08 captured on the manifold side and what conditions the amplitude weights on the Hilbert space side.</w:t>
      </w:r>
    </w:p>
    <w:p>
      <w:r>
        <w:rPr>
          <w:b/>
          <w:bCs/>
        </w:rPr>
        <w:t>Layer three: the present thermodynamic state.</w:t>
      </w:r>
      <w:r>
        <w:t xml:space="preserve"> The counter as it stands right now. Not the integral of history (that is layer two), but the configuration the integral has produced in this moment — the temperatures, the binding states, the chemical environments, the proximities, the open and closed pathways for the next bump.</w:t>
      </w:r>
    </w:p>
    <w:p>
      <w:r>
        <w:t>The three layers are entangled with each other through the now. Layer two conditions layer one (Axiom R: the record history shapes what is accessible). Layer three is the thermodynamic expression of layers one and two intersecting at this moment. Layer one is what the present configuration permits to happen next.</w:t>
      </w:r>
    </w:p>
    <w:p>
      <w:r>
        <w:t>This is the layered web. Quantum entanglement, in the 420 Code’s reading, is not strings between particles. It is the multi-layer entanglement of pre-state potential, record history, and present thermodynamic state, all relative to the now.</w:t>
      </w:r>
    </w:p>
    <w:p>
      <w:pPr>
        <w:keepNext/>
        <w:keepLines/>
        <w:spacing w:before="480" w:after="240"/>
      </w:pPr>
      <w:r>
        <w:rPr>
          <w:b/>
          <w:sz w:val="28"/>
        </w:rPr>
        <w:t>2.4 — Why the layered structure matters for what comes next</w:t>
      </w:r>
    </w:p>
    <w:p>
      <w:r>
        <w:t>If the amplitude landscape were a flat probability distribution, the body’s read would be simple. The body would sample probabilities and act on the highest.</w:t>
      </w:r>
    </w:p>
    <w:p>
      <w:r>
        <w:t>But the landscape is not flat. It is a layered web, and what the body reads is the web.</w:t>
      </w:r>
    </w:p>
    <w:p>
      <w:r>
        <w:t>Pattern, when this paper defines it in section 4, is not the body’s read of layer one alone. It is not the body’s read of layer two alone. It is the body’s read of all three layers entangled — the present amplitude weights, conditioned by the integrated record history, expressed through the present thermodynamic state.</w:t>
      </w:r>
    </w:p>
    <w:p>
      <w:r>
        <w:t>Think of the black belt rolling on the mat.</w:t>
      </w:r>
    </w:p>
    <w:p>
      <w:r>
        <w:t>The black belt is not reading the opponent’s body in isolation. The black belt is reading the opponent’s body (layer three: present thermodynamic state — heart rate, fatigue, breathing, grip pressure, gi friction, weight distribution) entangled with the opponent’s training history (layer two: record history — what the opponent has been built to do) entangled with what is structurally available to happen next on this slope (layer one: pre-state potential — the set of branches the configuration permits).</w:t>
      </w:r>
    </w:p>
    <w:p>
      <w:r>
        <w:t>All three layers, read together.</w:t>
      </w:r>
    </w:p>
    <w:p>
      <w:r>
        <w:t>That is what second-degree resolution actually is. Not faster pattern matching. Not deeper memory. The simultaneous read across three entangled layers, performed by a body with sufficient coupling capacity to integrate them.</w:t>
      </w:r>
    </w:p>
    <w:p>
      <w:pPr>
        <w:keepNext/>
        <w:keepLines/>
        <w:spacing w:before="480" w:after="240"/>
      </w:pPr>
      <w:r>
        <w:rPr>
          <w:b/>
          <w:sz w:val="28"/>
        </w:rPr>
        <w:t>2.5 — Thermodynamic expression is dynamic</w:t>
      </w:r>
    </w:p>
    <w:p>
      <w:r>
        <w:t>Layer three — the present thermodynamic state — is not stable. It is being updated by every coupling event. The counter changes as records accumulate. The amplitude landscape ahead of the next bump is different from the amplitude landscape ahead of the bump before.</w:t>
      </w:r>
    </w:p>
    <w:p>
      <w:r>
        <w:t>This is critical. The record history is monotonic (Axiom R: records accumulate, the monoid has no inverse), but the thermodynamic expression of the record history is dynamic. The water that spilled three hours ago is still there as a record, but its expression in the present configuration has been transformed by everything that has happened since. The water has cooled. It has been partly absorbed. It has interacted with other records. The integrated history is fixed; the present expression of it is in motion.</w:t>
      </w:r>
    </w:p>
    <w:p>
      <w:r>
        <w:t>Pattern, when this paper defines it, is operator-relative dynamic awareness. The "dynamic" is not decorative. It is structural.</w:t>
      </w:r>
    </w:p>
    <w:p>
      <w:r>
        <w:t>The amplitude landscape itself is dynamic, because layer three is in continuous transformation as records accumulate. Your body’s read has to be dynamic too, or it falls behind the slope it is supposed to be reading.</w:t>
      </w:r>
    </w:p>
    <w:p>
      <w:pPr>
        <w:keepNext/>
        <w:keepLines/>
        <w:spacing w:before="480" w:after="240"/>
      </w:pPr>
      <w:r>
        <w:rPr>
          <w:b/>
          <w:sz w:val="28"/>
        </w:rPr>
        <w:t>2.6 — Why expectations enter here</w:t>
      </w:r>
    </w:p>
    <w:p>
      <w:r>
        <w:t>Expectations are forward-projected reads of the layered web.</w:t>
      </w:r>
    </w:p>
    <w:p>
      <w:r>
        <w:t>When you anticipate that something will happen, your body is reading layers one, two, and three together and producing a forward-projected weight on a branch that has not yet actualised. The expectation is your body’s projection of how the layered web will evolve given its current state.</w:t>
      </w:r>
    </w:p>
    <w:p>
      <w:r>
        <w:t>Expectations can be very wrong. The quality of expectation depends on your coupling capacity and on your pattern coherence with the layers being projected.</w:t>
      </w:r>
    </w:p>
    <w:p>
      <w:r>
        <w:t>A body whose record history has built high coupling capacity for a slope-class produces forward-projections that track the slope. A body whose record history has built coupling capacity for a different slope-class produces forward-projections that fail.</w:t>
      </w:r>
    </w:p>
    <w:p>
      <w:r>
        <w:t>This is the structural account of why expert predictions in expert domains track reality and expert predictions outside the expert’s domain fail. The expert’s body is doing forward-projection on a slope-class their coupling capacity has been built for. Outside that slope-class, the body is doing forward-projection on the wrong web — reading layers that do not match the layers the slope actually has.</w:t>
      </w:r>
    </w:p>
    <w:p>
      <w:r>
        <w:t>Expectation is not separate from pattern. Expectation is pattern projected forward.</w:t>
      </w:r>
    </w:p>
    <w:p>
      <w:pPr>
        <w:keepNext/>
        <w:keepLines/>
        <w:pageBreakBefore/>
        <w:spacing w:after="480" w:before="480"/>
      </w:pPr>
      <w:r>
        <w:rPr>
          <w:b/>
          <w:bCs/>
          <w:sz w:val="32"/>
          <w:szCs w:val="32"/>
        </w:rPr>
        <w:t>3 — Coupling Capacity</w:t>
      </w:r>
    </w:p>
    <w:p>
      <w:pPr>
        <w:keepNext/>
        <w:keepLines/>
        <w:spacing w:before="480" w:after="240"/>
      </w:pPr>
      <w:r>
        <w:rPr>
          <w:b/>
          <w:sz w:val="28"/>
        </w:rPr>
        <w:t>3.1 — The structural definition</w:t>
      </w:r>
    </w:p>
    <w:p>
      <w:r>
        <w:t>You bring something to every slope you encounter. That something is your coupling capacity.</w:t>
      </w:r>
    </w:p>
    <w:p>
      <w:r>
        <w:t>Coupling Capacity is the electron’s capacity to couple and recouple — recouple meaning the electron is not locked into a stable bond on biological timescales but can break and re-form configurations as the body’s environmental context shifts — where coupling is influenced by the record history as expressed in the present thermodynamic state of the amplitude landscape.</w:t>
      </w:r>
    </w:p>
    <w:p>
      <w:r>
        <w:t>At the body scale, coupling capacity is the integrated electromagnetic-coupling capacity of all the electrons in the body, conditioned by every prior coupling event in the body’s history.</w:t>
      </w:r>
    </w:p>
    <w:p>
      <w:r>
        <w:t>Three things are doing work in this definition. The substrate is the electron. The operation is recouplable coupling. The conditioning is the record history. Each grounds in a specific prior derivation.</w:t>
      </w:r>
    </w:p>
    <w:p>
      <w:pPr>
        <w:keepNext/>
        <w:keepLines/>
        <w:spacing w:before="480" w:after="240"/>
      </w:pPr>
      <w:r>
        <w:rPr>
          <w:b/>
          <w:sz w:val="28"/>
        </w:rPr>
        <w:t>3.2 — Why the substrate is the electron</w:t>
      </w:r>
    </w:p>
    <w:p>
      <w:r>
        <w:t>A brief reminder of what AP07 closed, because the rest of this section rests on it. AP07 derives the record measure Σ(F, s) — the supremum of persistence times of configurable registers a force F can produce at a scale s. The body of work result: at the chemical-biological scale, only one force writes configurable records. The strong force binds but does not configure. Gravity loop-closes but does not configure. The weak force erases. Electromagnetism, through the electron, writes. That is the result. The rest of this section builds on it.</w:t>
      </w:r>
    </w:p>
    <w:p>
      <w:r>
        <w:t>AP07 derives the record measure Σ(F, s) as the supremum of persistence times of configurable registers a force F produces at scale s. At the chemical-biological scale — the scale of cells, tissues, organs, bodies — the record measure satisfies:</w:t>
      </w:r>
    </w:p>
    <w:p>
      <w:r>
        <w:t>Σ(EM) ≫ Σ(Strong) = Σ(Gravity) = Σ(Weak) = 0</w:t>
      </w:r>
    </w:p>
    <w:p>
      <w:r>
        <w:t>Only electromagnetic coupling via the electron writes configurable records at the chemical-biological scale.</w:t>
      </w:r>
    </w:p>
    <w:p>
      <w:r>
        <w:t>The strong force is substrate (it binds nucleons but does not write configurable records on biological timescales). Gravity is loop-closure (cosmologically structural but not biologically configurable). The weak force has erasure-strength Ε(Weak) &lt; 0 — it removes records rather than writing them.</w:t>
      </w:r>
    </w:p>
    <w:p>
      <w:r>
        <w:t>The body, then, is not generically a sensor. The body is specifically an electromagnetically-coupled assembly of electrons.</w:t>
      </w:r>
    </w:p>
    <w:p>
      <w:r>
        <w:t>Every chemical bond in the body is an electron coupling. Every neural firing is an electron coupling. Every protein folding event is an electron coupling. Every photon arriving at the retina is absorbed by an electron coupling. Every sensation, every memory, every thought is, at the substrate level, electrons coupling and recoupling.</w:t>
      </w:r>
    </w:p>
    <w:p>
      <w:r>
        <w:t>The mechanism is AP13. The body is fully classically decohered — there is no maintained quantum coherence inside the body’s biological tissues at biological timescales. The body reads the pre-state through its decoherence, not despite it. Decoherence is environmental record-writing (AP13). The body, as a continuous site of decoherence at the chemical-biological scale, is therefore a continuous site of record-writing at that scale. At that scale, the writer is the electron (AP07). The substrate at which the body’s continuous decoherence operates is therefore the body’s recouplable electron configuration. The body’s reading of the layered web is structurally identical to the body’s continuous decoherence, and the recouplable electrons are the carriers of both.</w:t>
      </w:r>
    </w:p>
    <w:p>
      <w:r>
        <w:t>Your capacity to read the amplitude landscape is therefore the electron’s capacity to couple, integrated across every electron-coupling event your body has ever participated in.</w:t>
      </w:r>
    </w:p>
    <w:p>
      <w:pPr>
        <w:keepNext/>
        <w:keepLines/>
        <w:spacing w:before="480" w:after="240"/>
      </w:pPr>
      <w:r>
        <w:rPr>
          <w:b/>
          <w:sz w:val="28"/>
        </w:rPr>
        <w:t>3.3 — Why recouplable, not just coupled</w:t>
      </w:r>
    </w:p>
    <w:p>
      <w:r>
        <w:t>Coupling alone is not enough. The electron in a stable covalent bond is coupled but not recouplable on biological timescales. The electron in a bone mineral is coupled but not recouplable on biological timescales. These electrons are substrate. They do not participate in the body’s reading of the present slope.</w:t>
      </w:r>
    </w:p>
    <w:p>
      <w:r>
        <w:t>The electrons that do participate are the recouplable ones. The electrons at the surfaces of proteins, at the membranes of neurons, at the gap junctions of cells, at the receptor sites of the gut microbiome, at the thermoreceptors of the skin. These electrons are continuously coupling, decoupling, and recoupling — writing new records, breaking old ones, holding configurations momentarily and then releasing them for the next configuration.</w:t>
      </w:r>
    </w:p>
    <w:p>
      <w:r>
        <w:t>Coupling capacity is the body’s accumulated history of recouplable electron interactions. It is what the body can still do, given everything it has done.</w:t>
      </w:r>
    </w:p>
    <w:p>
      <w:pPr>
        <w:keepNext/>
        <w:keepLines/>
        <w:spacing w:before="480" w:after="240"/>
      </w:pPr>
      <w:r>
        <w:rPr>
          <w:b/>
          <w:sz w:val="28"/>
        </w:rPr>
        <w:t>3.4 — Why record history conditions the capacity</w:t>
      </w:r>
    </w:p>
    <w:p>
      <w:r>
        <w:t>Axiom R: records accumulate. Every coupling event the body has ever participated in is recorded. The records are monotonic — the monoid has no inverse. Nothing is erased. The flour is never destroyed.</w:t>
      </w:r>
    </w:p>
    <w:p>
      <w:r>
        <w:t>But the present thermodynamic state of those records is dynamic. The covalent bonds that formed during a workout three years ago are still records, but their present expression in the body’s tissue is the result of everything that has happened since — every meal, every recovery period, every subsequent training session, every illness, every hour of sleep, every coupling event.</w:t>
      </w:r>
    </w:p>
    <w:p>
      <w:r>
        <w:t>Coupling capacity is the present state of the body’s recouplable electron configuration, conditioned by the integrated record history.</w:t>
      </w:r>
    </w:p>
    <w:p>
      <w:r>
        <w:t>A body that has trained BJJ for thirty years has a different coupling capacity for the slopes of grappling than a body that has not. A body that has sculpted bronze for thirty years has a different coupling capacity for the slopes of metal than a body that has not.</w:t>
      </w:r>
    </w:p>
    <w:p>
      <w:r>
        <w:t>The difference is not stored as a separate memory in a separate location. The difference is the present state of every electron in the relevant tissues, configured by decades of recouplable coupling along the relevant slope-classes.</w:t>
      </w:r>
    </w:p>
    <w:p>
      <w:r>
        <w:t>This is the structural reason mat time cannot be substituted by verbal instruction. Verbal instruction writes records in the language-processing tissues — the electrons configuring the cortical regions that handle speech. The slopes that need to be read in grappling are read by electrons configured in the proprioceptive, vestibular, autonomic, and motor tissues.</w:t>
      </w:r>
    </w:p>
    <w:p>
      <w:r>
        <w:t>Those electrons can only be configured by being inside coupling events of the relevant type. Mat time is the only way to write the records that configure those electrons.</w:t>
      </w:r>
    </w:p>
    <w:p>
      <w:r>
        <w:t>The configuration is the coupling capacity. You cannot read a book and gain it.</w:t>
      </w:r>
    </w:p>
    <w:p>
      <w:pPr>
        <w:keepNext/>
        <w:keepLines/>
        <w:spacing w:before="480" w:after="240"/>
      </w:pPr>
      <w:r>
        <w:rPr>
          <w:b/>
          <w:sz w:val="28"/>
        </w:rPr>
        <w:t>3.5 — Coupling capacity is body-specific</w:t>
      </w:r>
    </w:p>
    <w:p>
      <w:r>
        <w:t>Two operators who have trained for the same number of hours in the same discipline can have different coupling capacities.</w:t>
      </w:r>
    </w:p>
    <w:p>
      <w:r>
        <w:t>The training events were the same; the records written by those events were not, because the bodies receiving them were not. Every coupling event is read by the body’s present state, and the present state is the integral of every prior coupling event in that specific body. Two bodies entering the same training session leave the session with different records written.</w:t>
      </w:r>
    </w:p>
    <w:p>
      <w:r>
        <w:t>This is why generic prescriptions for training, recovery, nutrition, and skill development fail at high resolution. The general principles hold (electromagnetic coupling, recouplable configuration, record accumulation). The specific configurations are unique to each body’s history.</w:t>
      </w:r>
    </w:p>
    <w:p>
      <w:r>
        <w:t>A protocol that works for one body’s coupling capacity will not work identically for another’s, because the bodies are reading the protocol’s slopes from different configurations of recouplable electrons.</w:t>
      </w:r>
    </w:p>
    <w:p>
      <w:r>
        <w:t>Your coupling capacity is yours alone. Nobody else has it. Nobody else can give it to you. You can only build it through your own coupling events.</w:t>
      </w:r>
    </w:p>
    <w:p>
      <w:r>
        <w:t>Mastery is body-specific by structural necessity. The 420 Code does not claim universal protocols for skill acquisition. The body of work claims that the structural mechanism is universal (electrons coupling and recoupling, records accumulating, capacity conditioning) and that the specific configurations are particular to each body.</w:t>
      </w:r>
    </w:p>
    <w:p>
      <w:pPr>
        <w:keepNext/>
        <w:keepLines/>
        <w:spacing w:before="480" w:after="240"/>
      </w:pPr>
      <w:r>
        <w:rPr>
          <w:b/>
          <w:sz w:val="28"/>
        </w:rPr>
        <w:t>3.6 — Coupling capacity is finite</w:t>
      </w:r>
    </w:p>
    <w:p>
      <w:r>
        <w:t>The body contains a finite number of electrons. Recouplable electrons are a fraction of that finite total. The fraction is large but bounded.</w:t>
      </w:r>
    </w:p>
    <w:p>
      <w:r>
        <w:t>Coupling capacity is therefore finite.</w:t>
      </w:r>
    </w:p>
    <w:p>
      <w:r>
        <w:t>This has consequences for tracking coherence (section 6). A body sustaining tracking coherence across multiple slope-classes simultaneously is allocating its finite coupling capacity across those classes. Allocation to one class withdraws capacity from another.</w:t>
      </w:r>
    </w:p>
    <w:p>
      <w:r>
        <w:t>A body that is grappling cannot simultaneously be sculpting at the same coupling capacity — not because the slopes are conceptually incompatible, but because the recouplable electrons that would be configured for sculpture are being configured for grappling in that moment.</w:t>
      </w:r>
    </w:p>
    <w:p>
      <w:r>
        <w:t>This is the structural reason multitasking degrades performance in each task. The finite coupling capacity is being divided. Each task receives less than full capacity. The result is lower pattern coherence in each task than would be achieved if the full capacity were allocated to one.</w:t>
      </w:r>
    </w:p>
    <w:p>
      <w:r>
        <w:t>It is also the structural reason mastery in any one domain requires sustained allocation. Thousands of hours of grappling allocates the body’s coupling capacity toward grappling. Thousands of hours of sculpture allocates it toward sculpture.</w:t>
      </w:r>
    </w:p>
    <w:p>
      <w:r>
        <w:t>A body that has done both has split coupling capacity — not less coupling capacity in total, but coupling capacity distributed across both slope-classes. This is why generalists are real and why generalist mastery looks different from specialist mastery.</w:t>
      </w:r>
    </w:p>
    <w:p>
      <w:pPr>
        <w:keepNext/>
        <w:keepLines/>
        <w:spacing w:before="480" w:after="240"/>
      </w:pPr>
      <w:r>
        <w:rPr>
          <w:b/>
          <w:sz w:val="28"/>
        </w:rPr>
        <w:t>3.7 — Coupling capacity is the substrate of pattern coherence</w:t>
      </w:r>
    </w:p>
    <w:p>
      <w:r>
        <w:t>The four-term system has a hierarchy. Coupling capacity is the substrate. Pattern is the read. Pattern coherence is the read coupled to action. Tracking coherence is pattern coherence sustained over time.</w:t>
      </w:r>
    </w:p>
    <w:p>
      <w:r>
        <w:t>Pattern coherence cannot exist without coupling capacity, because the read cannot exist without the configured electrons that do the reading.</w:t>
      </w:r>
    </w:p>
    <w:p>
      <w:r>
        <w:t>This is what KS-43.2 in section 10 tests. The claim is that pattern coherence increases only through accumulated coupling capacity. If it can be shown that pattern coherence increases without record accumulation — without the body’s configured electrons being changed by coupling events — the substrate claim fails. The kill switch is operationally testable.</w:t>
      </w:r>
    </w:p>
    <w:p>
      <w:r>
        <w:t>The claim is not that coupling capacity is the only substrate of anything the body does. The brain has architecture inherited from evolutionary time scales — record histories written into the body’s genome and into the species’ coupled history. The 420 Code does not deny this.</w:t>
      </w:r>
    </w:p>
    <w:p>
      <w:r>
        <w:t>The body of work claims that pattern coherence specifically operates through the present configuration of recouplable electrons, which is conditioned by the body’s accumulated record history within the body’s own lifetime.</w:t>
      </w:r>
    </w:p>
    <w:p>
      <w:r>
        <w:t>The body that has lived longer has more coupling capacity for the slopes it has lived through. The body that has lived deliberately has more coupling capacity for the slopes it has deliberately trained. The body that has lived randomly has coupling capacity for the slopes it has randomly encountered.</w:t>
      </w:r>
    </w:p>
    <w:p>
      <w:r>
        <w:t>Coupling capacity is what your life has built in you, electron by electron, coupling event by coupling event, over every day you have ever lived.</w:t>
      </w:r>
    </w:p>
    <w:p>
      <w:pPr>
        <w:keepNext/>
        <w:keepLines/>
        <w:pageBreakBefore/>
        <w:spacing w:after="480" w:before="480"/>
      </w:pPr>
      <w:r>
        <w:rPr>
          <w:b/>
          <w:bCs/>
          <w:sz w:val="32"/>
          <w:szCs w:val="32"/>
        </w:rPr>
        <w:t>4 — Pattern</w:t>
      </w:r>
    </w:p>
    <w:p>
      <w:pPr>
        <w:keepNext/>
        <w:keepLines/>
        <w:spacing w:before="480" w:after="240"/>
      </w:pPr>
      <w:r>
        <w:rPr>
          <w:b/>
          <w:sz w:val="28"/>
        </w:rPr>
        <w:t>4.1 — The structural definition</w:t>
      </w:r>
    </w:p>
    <w:p>
      <w:r>
        <w:t>You are standing on the counter. Your body has been built by every prior coupling event in your life. The amplitude landscape ahead is a layered web — pre-state potential, record history, present thermodynamic state, all entangled through the now.</w:t>
      </w:r>
    </w:p>
    <w:p>
      <w:r>
        <w:t>What do you see?</w:t>
      </w:r>
    </w:p>
    <w:p>
      <w:r>
        <w:t>The Pattern is the operator-relative structural reading of the layered web — record history, present thermodynamic state, and the Born-weighted branches ahead — that conditions the body’s next move. The pattern integrates memory and present sensation in one read, relative to the operator’s accumulated coupling capacity.</w:t>
      </w:r>
    </w:p>
    <w:p>
      <w:r>
        <w:t>The pattern is the operator’s dynamic awareness field. It is what the layered web looks like from inside this specific body.</w:t>
      </w:r>
    </w:p>
    <w:p>
      <w:r>
        <w:t>Three things land in this definition. The pattern is structural (not cognitive, not symbolic — a structural fact about what the body is doing). The pattern is operator-relative (every read is from a position, every position has a history). And the pattern is dynamic (the field is continuously being updated as the now advances and new records are written).</w:t>
      </w:r>
    </w:p>
    <w:p>
      <w:pPr>
        <w:keepNext/>
        <w:keepLines/>
        <w:spacing w:before="480" w:after="240"/>
      </w:pPr>
      <w:r>
        <w:rPr>
          <w:b/>
          <w:sz w:val="28"/>
        </w:rPr>
        <w:t>4.2 — Operator-relative by structural necessity</w:t>
      </w:r>
    </w:p>
    <w:p>
      <w:r>
        <w:t>There is no view-from-nowhere pattern. The counter exists objectively — one universe, one accumulated record history, one set of Born weights on the slopes ahead.</w:t>
      </w:r>
    </w:p>
    <w:p>
      <w:r>
        <w:t>The counter does not have a pattern until an operator reads it.</w:t>
      </w:r>
    </w:p>
    <w:p>
      <w:r>
        <w:t>Two operators in the same room emit different patterns of the room. Not because the room is different. Because the operators are different. Each operator’s coupling capacity reads the slopes in the room through the specific configuration of recouplable electrons that operator’s body has built.</w:t>
      </w:r>
    </w:p>
    <w:p>
      <w:r>
        <w:t>A surgeon and a sculptor walk into the same hospital room. The surgeon’s pattern is dominated by the slope of tissue, breath, vital signs, the geometry of the wound. The sculptor’s pattern is dominated by the slope of light, form, the curve of a hand, the texture of fabric.</w:t>
      </w:r>
    </w:p>
    <w:p>
      <w:r>
        <w:t>Same room. Two patterns. Both are real. Both are accurate reads of what their respective coupling capacities make legible.</w:t>
      </w:r>
    </w:p>
    <w:p>
      <w:r>
        <w:t>This is not a perspective claim in the soft sense ("everyone sees things differently, so be tolerant"). This is a structural claim. You cannot produce a pattern of a slope-class for which your body has no coupling capacity. The sculptor in the operating theatre does not see less than the surgeon — the sculptor sees a different layer of the same web, with different resolution, on different slope-classes.</w:t>
      </w:r>
    </w:p>
    <w:p>
      <w:r>
        <w:t>The 420 Code position: there is no neutral pattern. Every pattern is a body’s specific read.</w:t>
      </w:r>
    </w:p>
    <w:p>
      <w:pPr>
        <w:keepNext/>
        <w:keepLines/>
        <w:spacing w:before="480" w:after="240"/>
      </w:pPr>
      <w:r>
        <w:rPr>
          <w:b/>
          <w:sz w:val="28"/>
        </w:rPr>
        <w:t>4.3 — Dynamic awareness as the 420 Code term</w:t>
      </w:r>
    </w:p>
    <w:p>
      <w:r>
        <w:t>The pattern is what the body’s continuous read of the layered web feels like from inside the operator. The body of work uses the word awareness for this, deliberately, with the meaning made specific.</w:t>
      </w:r>
    </w:p>
    <w:p>
      <w:r>
        <w:t>Awareness, in the 420 Code, is not a separate metaphysical phenomenon. Awareness is not consciousness imported as a primitive.</w:t>
      </w:r>
    </w:p>
    <w:p>
      <w:r>
        <w:t>Awareness is what your body’s electromagnetic coupling with the layered web looks like from your perspective. It is your experience of being a configured assembly of recouplable electrons reading slopes.</w:t>
      </w:r>
    </w:p>
    <w:p>
      <w:r>
        <w:t>Different bodies have different awareness. A body with high coupling capacity for a slope-class has high-resolution awareness within that slope-class. A body with low coupling capacity for a slope-class has low-resolution awareness within that slope-class. Awareness is body-specific because coupling capacity is body-specific.</w:t>
      </w:r>
    </w:p>
    <w:p>
      <w:r>
        <w:t>Different thermodynamic configurations of the same body have different awareness. Your body after three minutes in 3°C water has different awareness from the same body before. The body after a heavy meal has different awareness from the same body fasting. The body after sleep has different awareness from the body deprived of sleep.</w:t>
      </w:r>
    </w:p>
    <w:p>
      <w:r>
        <w:t>The thermodynamic state of layer three (present configuration) modulates what you can read, even when the coupling capacity itself is unchanged.</w:t>
      </w:r>
    </w:p>
    <w:p>
      <w:r>
        <w:t>This is why athletes, surgeons, musicians, and writers manage their thermodynamic state as carefully as they manage their training. The training builds coupling capacity. The state modulates what that capacity can actualise in this moment.</w:t>
      </w:r>
    </w:p>
    <w:p>
      <w:r>
        <w:t>Awareness is dynamic by structural necessity. Coupling capacity is the integral of every coupling event your body has ever had — it accumulates monotonically, but its present expression in the body’s thermodynamic state is in continuous flux.</w:t>
      </w:r>
    </w:p>
    <w:p>
      <w:r>
        <w:t>Awareness changes with the state. The body that was reading the slope at high resolution this morning may read it at lower resolution this afternoon, even though no coupling capacity has been lost. The capacity is still there; the thermodynamic configuration has shifted.</w:t>
      </w:r>
    </w:p>
    <w:p>
      <w:pPr>
        <w:keepNext/>
        <w:keepLines/>
        <w:spacing w:before="480" w:after="240"/>
      </w:pPr>
      <w:r>
        <w:rPr>
          <w:b/>
          <w:sz w:val="28"/>
        </w:rPr>
        <w:t>4.4 — What the pattern reads — all three layers</w:t>
      </w:r>
    </w:p>
    <w:p>
      <w:r>
        <w:t>The pattern is not the body’s read of one layer of the web. It is the body’s read of all three layers entangled.</w:t>
      </w:r>
    </w:p>
    <w:p>
      <w:r>
        <w:t>Layer one is read as the set of structurally available branches ahead of the next break — what could happen, weighted by the Born rule on the present configuration.</w:t>
      </w:r>
    </w:p>
    <w:p>
      <w:r>
        <w:t>Layer two is read as the integrated history that conditions layer one — what has happened, accumulated in the monoid of records.</w:t>
      </w:r>
    </w:p>
    <w:p>
      <w:r>
        <w:t>Layer three is read as the present thermodynamic configuration — what is happening right now, in this moment, as the slope evolves.</w:t>
      </w:r>
    </w:p>
    <w:p>
      <w:r>
        <w:t>The pattern is not three reads stitched together. The pattern is one read that integrates the three layers because the three layers are themselves entangled in the layered web. The body that reads the present thermodynamic state is simultaneously reading the conditioning by record history and the available branches ahead, because the layers do not exist separately. They exist as the web.</w:t>
      </w:r>
    </w:p>
    <w:p>
      <w:r>
        <w:t>This is the structural reason pattern feels unified even though it is doing many things at once. The unity is not in the body’s processing. The unity is in the web itself. The body’s pattern reflects the web’s unity because the body’s electromagnetic coupling is itself part of that web.</w:t>
      </w:r>
    </w:p>
    <w:p>
      <w:pPr>
        <w:keepNext/>
        <w:keepLines/>
        <w:spacing w:before="480" w:after="240"/>
      </w:pPr>
      <w:r>
        <w:rPr>
          <w:b/>
          <w:sz w:val="28"/>
        </w:rPr>
        <w:t>4.5 — Memory as a layer of the pattern</w:t>
      </w:r>
    </w:p>
    <w:p>
      <w:r>
        <w:t>Memory is not stored content the body retrieves. Memory is the present thermodynamic state of every record the body has ever written, expressed through the body’s current configuration.</w:t>
      </w:r>
    </w:p>
    <w:p>
      <w:r>
        <w:t>When you remember something, you are not pulling up a file. The body is reading layer two — the integrated record history — through the lens of the present coupling capacity and the present thermodynamic state.</w:t>
      </w:r>
    </w:p>
    <w:p>
      <w:r>
        <w:t>The same memory recalled ten years apart is a different read, because the body in between has accumulated different records, and the present thermodynamic state through which the memory is expressed is different.</w:t>
      </w:r>
    </w:p>
    <w:p>
      <w:r>
        <w:t>This is why memories are reconstructive rather than playback. The body of work does not need a separate theory of memory to explain this. The structural account of pattern already explains it. Memory is one layer of the pattern’s read of the layered web.</w:t>
      </w:r>
    </w:p>
    <w:p>
      <w:r>
        <w:t>This is also why traumatic memories feel present even when they are decades old. The records are not retrieved from storage. The records are part of the body’s present thermodynamic state — written into the configuration of the body’s recouplable electrons, expressed in the body’s current condition.</w:t>
      </w:r>
    </w:p>
    <w:p>
      <w:r>
        <w:t>The trauma is not in the past. The trauma is in the present configuration of your body’s coupling capacity, conditioning every new pattern you read.</w:t>
      </w:r>
    </w:p>
    <w:p>
      <w:pPr>
        <w:keepNext/>
        <w:keepLines/>
        <w:spacing w:before="480" w:after="240"/>
      </w:pPr>
      <w:r>
        <w:rPr>
          <w:b/>
          <w:sz w:val="28"/>
        </w:rPr>
        <w:t>4.6 — Expectation as forward-projected pattern</w:t>
      </w:r>
    </w:p>
    <w:p>
      <w:r>
        <w:t>Expectation is pattern projected forward. When you anticipate that something will happen, your body is reading the layered web and producing a forward-projection of how the web will evolve from its current state.</w:t>
      </w:r>
    </w:p>
    <w:p>
      <w:r>
        <w:t>The quality of the expectation depends on your coupling capacity for the slope being projected. A body with high coupling capacity for a slope-class produces forward-projections that track. A body with low coupling capacity for a slope-class produces forward-projections that fail.</w:t>
      </w:r>
    </w:p>
    <w:p>
      <w:r>
        <w:t>This is the structural account of why expert predictions in expert domains track reality.</w:t>
      </w:r>
    </w:p>
    <w:p>
      <w:r>
        <w:t>The expert’s body is doing forward-projection on a slope-class their coupling capacity has been built for. The expert sees what is going to happen because the body has read the layered web and projected its evolution accurately. The prediction is not magic. It is high-resolution pattern operating forward.</w:t>
      </w:r>
    </w:p>
    <w:p>
      <w:r>
        <w:t>Outside the expert’s domain, the same body produces failed forward-projections. The Nobel laureate who pontificates about politics is using physics-domain coupling capacity to project on a slope-class the body has not built for. The result is bad predictions, with full confidence, because the body is reading at the resolution it has — but the resolution is wrong for this slope.</w:t>
      </w:r>
    </w:p>
    <w:p>
      <w:r>
        <w:t>This is the structural account of confident expertise outside its domain producing failure. The expert’s body trusts the read because the body has been right thousands of times. The body cannot tell, from inside, that it is reading the wrong layer.</w:t>
      </w:r>
    </w:p>
    <w:p>
      <w:r>
        <w:t>Only the failure of the projection reveals the mismatch.</w:t>
      </w:r>
    </w:p>
    <w:p>
      <w:pPr>
        <w:keepNext/>
        <w:keepLines/>
        <w:spacing w:before="480" w:after="240"/>
      </w:pPr>
      <w:r>
        <w:rPr>
          <w:b/>
          <w:sz w:val="28"/>
        </w:rPr>
        <w:t>4.7 — A test to separate Pattern from Pattern Coherence in the field</w:t>
      </w:r>
    </w:p>
    <w:p>
      <w:r>
        <w:t>If you can say "I knew I should have" after the moment, you had Pattern without Pattern Coherence. If there is nothing to say because the body already moved, you had Pattern Coherence. The presence or absence of retrospective narration is the operational marker.</w:t>
      </w:r>
    </w:p>
    <w:p>
      <w:r>
        <w:t>section 5 develops what makes that difference. The marker is given here so the reader can hold it for the rest of the paper.</w:t>
      </w:r>
    </w:p>
    <w:p>
      <w:pPr>
        <w:keepNext/>
        <w:keepLines/>
        <w:pageBreakBefore/>
        <w:spacing w:after="480" w:before="480"/>
      </w:pPr>
      <w:r>
        <w:rPr>
          <w:b/>
          <w:bCs/>
          <w:sz w:val="32"/>
          <w:szCs w:val="32"/>
        </w:rPr>
        <w:t>5 — Pattern Coherence — the Lean</w:t>
      </w:r>
    </w:p>
    <w:p>
      <w:pPr>
        <w:keepNext/>
        <w:keepLines/>
        <w:spacing w:before="480" w:after="240"/>
      </w:pPr>
      <w:r>
        <w:rPr>
          <w:b/>
          <w:sz w:val="28"/>
        </w:rPr>
        <w:t>5.1 — The structural definition</w:t>
      </w:r>
    </w:p>
    <w:p>
      <w:r>
        <w:t>This is the section the whole paper is for.</w:t>
      </w:r>
    </w:p>
    <w:p>
      <w:r>
        <w:t>Pattern Coherence is the lean — the gravitational pull the operator experiences toward one branching possibility relative to another. Pattern coherence is signal clarity with regard to probabilistic outcomes. The cleaner the signal, the more likely the operator acts on it.</w:t>
      </w:r>
    </w:p>
    <w:p>
      <w:r>
        <w:t>This signal is presented as a quantum of record history, the now, memory, experience, and expectations in relation to the probabilistic and preferred outcome. Astute pattern coherence amplifies certain signals that predict outcomes for the operator based on total record history plus expectations.</w:t>
      </w:r>
    </w:p>
    <w:p>
      <w:r>
        <w:t>Pattern coherence is recognition coupled to action.</w:t>
      </w:r>
    </w:p>
    <w:p>
      <w:r>
        <w:t>That last sentence is the load-bearing definition. Everything in this section unpacks it.</w:t>
      </w:r>
    </w:p>
    <w:p>
      <w:pPr>
        <w:keepNext/>
        <w:keepLines/>
        <w:spacing w:before="480" w:after="240"/>
      </w:pPr>
      <w:r>
        <w:rPr>
          <w:b/>
          <w:sz w:val="28"/>
        </w:rPr>
        <w:t>5.2 — Why pattern coherence is not pattern recognition</w:t>
      </w:r>
    </w:p>
    <w:p>
      <w:r>
        <w:t>The standard practitioner vocabulary calls what the expert does pattern recognition. The 420 Code accepts the term as a description of the surface phenomenon and rejects it as a description of the structural operation.</w:t>
      </w:r>
    </w:p>
    <w:p>
      <w:r>
        <w:t>Recognition implies the brain matching incoming data to a stored template. The brain notices that the present situation resembles a past situation, retrieves the stored response, and outputs the response. This model is wrong, or at least insufficient, for what mastery actually does.</w:t>
      </w:r>
    </w:p>
    <w:p>
      <w:r>
        <w:t>The phrase "fuck, I knew I should have done that" is the marker of pattern recognition without pattern coherence.</w:t>
      </w:r>
    </w:p>
    <w:p>
      <w:r>
        <w:t>The recognition was present. The action was not coupled to it. The signal was read but not acted on. You experience the gap retrospectively as regret.</w:t>
      </w:r>
    </w:p>
    <w:p>
      <w:r>
        <w:t>Pattern coherence closes that gap. Recognition and action become one operation. The body that has pattern coherence does not say "I knew I should have." It says nothing, because it already did.</w:t>
      </w:r>
    </w:p>
    <w:p>
      <w:r>
        <w:t>This is the difference between an experienced person and a master. The experienced person recognises the slope and then decides what to do. The master is already on the slope, leaning, by the time the decision could form.</w:t>
      </w:r>
    </w:p>
    <w:p>
      <w:pPr>
        <w:keepNext/>
        <w:keepLines/>
        <w:spacing w:before="480" w:after="240"/>
      </w:pPr>
      <w:r>
        <w:rPr>
          <w:b/>
          <w:sz w:val="28"/>
        </w:rPr>
        <w:t>5.3 — The lean is action-coupled by structure</w:t>
      </w:r>
    </w:p>
    <w:p>
      <w:r>
        <w:t>Why is pattern coherence action-coupled rather than purely cognitive?</w:t>
      </w:r>
    </w:p>
    <w:p>
      <w:r>
        <w:t>Because the body that reads the slope is the same body that will move on the slope. The electrons that are configured to read the opponent’s weight shift are the electrons that will fire in the muscles that move the hips. There is no separate processing layer between the read and the response. The body is one continuous configuration of recouplable electrons, and the read of the slope flows into the movement that follows from the read, because the same electrons are doing both.</w:t>
      </w:r>
    </w:p>
    <w:p>
      <w:r>
        <w:t>This is what makes mastery possible. The cognitive model of "observe → decide → act" is too slow for high-resolution domains. By the time the cognitive loop has completed, the slope has already moved. The master does not run that loop. The master has built the body such that the read is the action.</w:t>
      </w:r>
    </w:p>
    <w:p>
      <w:r>
        <w:t>This is why mat time is irreducible (section 3). The records written by mat time configure the electrons that participate in both the read and the response. The records written by video study or verbal instruction configure different electrons — the language-processing tissues — which can read the slope through translation but cannot couple the read to the action without going through the cognitive loop.</w:t>
      </w:r>
    </w:p>
    <w:p>
      <w:r>
        <w:t>Pattern coherence is structural integration of recognition and action in the same configured electron population. It is not faster cognition. It is bypassed cognition. The body acts because the body has read, in the same operation, without the brain having to be in the middle.</w:t>
      </w:r>
    </w:p>
    <w:p>
      <w:pPr>
        <w:keepNext/>
        <w:keepLines/>
        <w:spacing w:before="480" w:after="240"/>
      </w:pPr>
      <w:r>
        <w:rPr>
          <w:b/>
          <w:sz w:val="28"/>
        </w:rPr>
        <w:t>5.4 — The Born rule landscape and the operator’s selection</w:t>
      </w:r>
    </w:p>
    <w:p>
      <w:r>
        <w:t>Connecting to AP25. The amplitude landscape carries Born weights on every branch ahead of actualisation. The operator’s pattern is the body’s read of the layered web that contains those weights. The operator’s pattern coherence is the body’s action coupled to the read of the weights.</w:t>
      </w:r>
    </w:p>
    <w:p>
      <w:r>
        <w:t>Higher pattern coherence selects more aligned with the Born weights. The body that has high pattern coherence is moving in the direction of the high-weight branches, because the body’s read is accurate and the action is coupled to the accurate read. The high-amplitude branch is the one most likely to actualise (Born rule), and the body that is already moving toward it will be at the right place when it does.</w:t>
      </w:r>
    </w:p>
    <w:p>
      <w:r>
        <w:t>Lower pattern coherence selects against the Born weights. The body that has poor pattern coherence is moving in directions that the layered web does not support. The branches the body is leaning toward are low-weight branches. When the next actualisation occurs, the body is at the wrong place.</w:t>
      </w:r>
    </w:p>
    <w:p>
      <w:r>
        <w:t>This is the structural reason high-resolution operators look prescient. The black belt knew the takedown was coming because the body had read the layered web — the opponent’s weight shift, the opponent’s training history written into their muscle configurations, the structurally available branches — and the body was already moving toward the high-Born-weight branch. To the audience, the prediction looks mystical. To the body that made it, there was no prediction. The body was reading the actual configuration of the slope and moving toward where the slope was going.</w:t>
      </w:r>
    </w:p>
    <w:p>
      <w:r>
        <w:t>This is what mastery looks like at the highest resolution. Watch any world-class martial artist close distance on a less-resolved opponent. Watch how a takedown gets set up four moves before it happens. To the audience, the prediction looks impossible — they could not have known the opponent would commit to that angle, that grip, that step. To the operator, there was nothing to predict. The body had been reading the layered web continuously, leaning into the high-weight branch as the configuration evolved, and arriving at the place the slope was going to write its next record.</w:t>
      </w:r>
    </w:p>
    <w:p>
      <w:r>
        <w:t>Pattern coherence at expert resolution does not look like fast decision-making. The high-resolution operator’s body is so accurately on the slope that the slope’s actualisation looks like the operator made it happen. (The felt phenomenology of this is taken up below.)</w:t>
      </w:r>
    </w:p>
    <w:p>
      <w:pPr>
        <w:keepNext/>
        <w:keepLines/>
        <w:spacing w:before="480" w:after="240"/>
      </w:pPr>
      <w:r>
        <w:rPr>
          <w:b/>
          <w:sz w:val="28"/>
        </w:rPr>
        <w:t>5.5 — Gut feeling as pattern coherence below conscious narration</w:t>
      </w:r>
    </w:p>
    <w:p>
      <w:r>
        <w:t>Gut feeling is pattern coherence operating below conscious narration.</w:t>
      </w:r>
    </w:p>
    <w:p>
      <w:r>
        <w:t>Your body has read the slope. The lean is established. The action is in motion. Your brain reports this upward as a felt sense before the brain can compose the cognitive story for what it has read.</w:t>
      </w:r>
    </w:p>
    <w:p>
      <w:r>
        <w:t>The structural fact: your body has been on the slope for hundreds of milliseconds before the brain narrates the experience. The cognitive narrative is a post-hoc report from the brain’s language tissues, describing what the body has already done.</w:t>
      </w:r>
    </w:p>
    <w:p>
      <w:r>
        <w:t>The gut feeling is your body’s correct report; the cognitive story is the brain’s translation of that report into language.</w:t>
      </w:r>
    </w:p>
    <w:p>
      <w:r>
        <w:t>When the cognitive story aligns with the gut feeling, both are reading the same web at the same resolution. When the cognitive story conflicts with the gut feeling, the brain’s language tissues are reading at lower resolution than the body’s coupled electrons. The body is right; the cognitive story is the brain’s attempt to translate at insufficient resolution.</w:t>
      </w:r>
    </w:p>
    <w:p>
      <w:r>
        <w:t>The phrase "trust your gut" is, structurally, correct advice.</w:t>
      </w:r>
    </w:p>
    <w:p>
      <w:r>
        <w:t>Your body is reading the layered web through high coupling capacity. The cognitive story may be reading through lower coupling capacity. When the two disagree, the higher-resolution read is usually the body’s.</w:t>
      </w:r>
    </w:p>
    <w:p>
      <w:r>
        <w:t>But this needs the caveat from section 4 on expectations and from section 8 on content. The gut is right when your coupling capacity is built for the present slope-class. The gut is wrong when your coupling capacity is built for a different slope-class and the body is mis-reading the present slope through the wrong layer.</w:t>
      </w:r>
    </w:p>
    <w:p>
      <w:r>
        <w:t>The trauma response is the most common example. A body with high coupling capacity for a past slope-class (the abusive parent, the dangerous neighbourhood, the betrayal) reads the present slope through that coupling capacity. The gut feels danger. The cognitive narrative says "this is just a friend, you are safe."</w:t>
      </w:r>
    </w:p>
    <w:p>
      <w:r>
        <w:t>Which is right? Sometimes the gut. Sometimes the cognitive narrative.</w:t>
      </w:r>
    </w:p>
    <w:p>
      <w:r>
        <w:t>The structural answer is: the body that has not yet built coupling capacity for the present slope-class will mis-read the present slope through its old coupling capacity, and the gut feeling will be a high-resolution read of a slope that is no longer there.</w:t>
      </w:r>
    </w:p>
    <w:p>
      <w:pPr>
        <w:keepNext/>
        <w:keepLines/>
        <w:spacing w:before="480" w:after="240"/>
      </w:pPr>
      <w:r>
        <w:rPr>
          <w:b/>
          <w:sz w:val="28"/>
        </w:rPr>
        <w:t>5.6 — Two-to-three breaks ahead</w:t>
      </w:r>
    </w:p>
    <w:p>
      <w:r>
        <w:t>The body of work has a specific empirical anchor for what high-resolution pattern coherence looks like.</w:t>
      </w:r>
    </w:p>
    <w:p>
      <w:r>
        <w:t>In Brazilian jiu-jitsu, a competitive black belt operates approximately two to three breaks ahead of any opponent who is not at the same resolution. This is not a metaphor or a stylised description. It is what the body is structurally doing.</w:t>
      </w:r>
    </w:p>
    <w:p>
      <w:r>
        <w:t>A break is one actualisation event — one record being written. In a roll, breaks happen continuously: every grip change, every weight shift, every breath, every micro-adjustment. The black belt’s body is reading the slope and leaning into the high-weight branch two to three breaks before that branch will actually actualise.</w:t>
      </w:r>
    </w:p>
    <w:p>
      <w:r>
        <w:t>The white belt is reacting — the brain is computing what just happened and the body is responding. One break behind.</w:t>
      </w:r>
    </w:p>
    <w:p>
      <w:r>
        <w:t>The blue belt is anticipating — the brain is pattern-matching to expected sequences and the body is pre-loading the response. Faster than the white belt, but still cognitive, still going through the cognitive loop. Usually arriving on time, sometimes ahead.</w:t>
      </w:r>
    </w:p>
    <w:p>
      <w:r>
        <w:t>The black belt is leaning — the body is on the slope continuously, the read is the action, no cognitive intermediary. Two to three breaks ahead, structurally.</w:t>
      </w:r>
    </w:p>
    <w:p>
      <w:r>
        <w:t>Why two to three? Because beyond three is noise. The layered web has too many branches that far ahead for any body, at any resolution, to read meaningfully. Closer than two is what lower belts achieve. Two to three is the band where mastery operates, given a body that has built sufficient coupling capacity over decades of training.</w:t>
      </w:r>
    </w:p>
    <w:p>
      <w:r>
        <w:t>This is the structural reason competitive black belt contests are decided by small margins. When two operators both operate at two-to-three resolution, the lean cancels at the structural level. The contest moves to specific slopes that one body has trained for and the other has not, or to raw physical attributes that exceed what precoherence can compensate for. Innovation in grappling at the highest level is exactly this: finding slopes that no one’s body has accumulated records for, and exploiting them before the opponents’ bodies catch up.</w:t>
      </w:r>
    </w:p>
    <w:p>
      <w:pPr>
        <w:keepNext/>
        <w:keepLines/>
        <w:spacing w:before="480" w:after="240"/>
      </w:pPr>
      <w:r>
        <w:rPr>
          <w:b/>
          <w:sz w:val="28"/>
        </w:rPr>
        <w:t>5.7 — The burglary</w:t>
      </w:r>
    </w:p>
    <w:p>
      <w:r>
        <w:t>Pattern coherence is not always action toward. Sometimes it is action that is stillness.</w:t>
      </w:r>
    </w:p>
    <w:p>
      <w:r>
        <w:t>A martial artist trained for decades, knowing the body could kill the men in front of it, watching them clean out the studio, chooses to do nothing. Hardest choice ever, the best choice ever.</w:t>
      </w:r>
    </w:p>
    <w:p>
      <w:r>
        <w:t>The structural account: the body’s coupling capacity reads the layered web — the men with weapons (layer three), the histories of similar encounters (layer two), the available branches ahead (layer one). The high-weight branch ahead of one set of actions is "violence, possible death, legal consequences cascading through years." The high-weight branch ahead of stillness is "loss of property, body intact, life continues."</w:t>
      </w:r>
    </w:p>
    <w:p>
      <w:r>
        <w:t>Pattern coherence at high resolution reads both branches simultaneously and leans into the one the layered web actually supports. Stillness is not passivity. Stillness is the action the body coheres with when the read shows that movement would actualise the low-weight branch and stillness would actualise the high-weight one.</w:t>
      </w:r>
    </w:p>
    <w:p>
      <w:r>
        <w:t>This is the highest expression of pattern coherence under threat. Not the body that does the most. The body that does exactly what the slope is going to support. The trained body that can kill and chooses not to is operating at higher pattern coherence than the trained body that kills.</w:t>
      </w:r>
    </w:p>
    <w:p>
      <w:r>
        <w:t>The structural fact: pattern coherence is coupled to the layered web, not to a stored repertoire of techniques. The technique is only the right move if the slope supports it. The master is the operator whose body reads the slope accurately enough to know which moves the slope is supporting in this moment.</w:t>
      </w:r>
    </w:p>
    <w:p>
      <w:pPr>
        <w:keepNext/>
        <w:keepLines/>
        <w:spacing w:before="480" w:after="240"/>
      </w:pPr>
      <w:r>
        <w:rPr>
          <w:b/>
          <w:sz w:val="28"/>
        </w:rPr>
        <w:t>5.8 — Pattern coherence produces felt inevitability</w:t>
      </w:r>
    </w:p>
    <w:p>
      <w:r>
        <w:t>The body that has pattern coherence experiences its actions as obvious, not chosen.</w:t>
      </w:r>
    </w:p>
    <w:p>
      <w:r>
        <w:t>The black belt does not feel "deciding" to take the grip. The hand was on the grip before the decision could form.</w:t>
      </w:r>
    </w:p>
    <w:p>
      <w:r>
        <w:t>The musician does not feel "deciding" to play the next phrase. The phrase arrived through the fingers before the cognitive narrative could compose it.</w:t>
      </w:r>
    </w:p>
    <w:p>
      <w:r>
        <w:t>The sculptor does not feel "deciding" where to put the chisel. The chisel was there before the decision.</w:t>
      </w:r>
    </w:p>
    <w:p>
      <w:r>
        <w:t>This felt inevitability is what flow states are made of. The body that is in flow is the body whose pattern coherence is operating at full resolution, with no cognitive loop interfering, with the read flowing directly into the action.</w:t>
      </w:r>
    </w:p>
    <w:p>
      <w:r>
        <w:t>You experience this as effortless rightness — a sense that everything is happening exactly as it should, that the right thing is being done at the right moment, without any sense of choosing.</w:t>
      </w:r>
    </w:p>
    <w:p>
      <w:r>
        <w:t>This is also what mastery feels like to the master. The master does not feel mastery as superiority. The master feels mastery as the natural state of being where the body knows what to do because the body has read the slope.</w:t>
      </w:r>
    </w:p>
    <w:p>
      <w:r>
        <w:t>There is no special feeling of being good. There is just the absence of the friction the non-master feels — the friction of having to decide, having to translate, having to figure out what is happening before responding.</w:t>
      </w:r>
    </w:p>
    <w:p>
      <w:r>
        <w:t>From the outside, this looks like genius. From the inside, it looks like nothing. The master’s body is doing what the slope requires. There is no marvelling. There is no narrative of being good.</w:t>
      </w:r>
    </w:p>
    <w:p>
      <w:r>
        <w:t>There is only the body on the slope, leaning.</w:t>
      </w:r>
    </w:p>
    <w:p>
      <w:pPr>
        <w:keepNext/>
        <w:keepLines/>
        <w:pageBreakBefore/>
        <w:spacing w:after="480" w:before="480"/>
      </w:pPr>
      <w:r>
        <w:rPr>
          <w:b/>
          <w:bCs/>
          <w:sz w:val="32"/>
          <w:szCs w:val="32"/>
        </w:rPr>
        <w:t>6 — Tracking Coherence</w:t>
      </w:r>
    </w:p>
    <w:p>
      <w:pPr>
        <w:keepNext/>
        <w:keepLines/>
        <w:spacing w:before="480" w:after="240"/>
      </w:pPr>
      <w:r>
        <w:rPr>
          <w:b/>
          <w:sz w:val="28"/>
        </w:rPr>
        <w:t>6.1 — The structural definition</w:t>
      </w:r>
    </w:p>
    <w:p>
      <w:r>
        <w:t>Tracking Coherence is the process of continuous pattern coherence — the operator’s ability to recognise causal change and probabilistic outcomes thereof, and to act in accordance with what the operator perceives is the optimal orientation.</w:t>
      </w:r>
    </w:p>
    <w:p>
      <w:r>
        <w:t>Pattern coherence is the lean in this moment. Tracking coherence is the lean sustained as the slope evolves.</w:t>
      </w:r>
    </w:p>
    <w:p>
      <w:r>
        <w:t>The slope is dynamic. The amplitude landscape changes with every record written. Your body that reads the slope accurately at one moment must continuously re-read as the slope moves.</w:t>
      </w:r>
    </w:p>
    <w:p>
      <w:r>
        <w:t>Tracking coherence is your body’s continuous re-coupling to the evolving slope.</w:t>
      </w:r>
    </w:p>
    <w:p>
      <w:r>
        <w:t>Three time scales of tracking coherence operate simultaneously, and each is a real structural fact.</w:t>
      </w:r>
    </w:p>
    <w:p>
      <w:pPr>
        <w:keepNext/>
        <w:keepLines/>
        <w:spacing w:before="480" w:after="240"/>
      </w:pPr>
      <w:r>
        <w:rPr>
          <w:b/>
          <w:sz w:val="28"/>
        </w:rPr>
        <w:t>6.2 — Within-event continuity</w:t>
      </w:r>
    </w:p>
    <w:p>
      <w:r>
        <w:t>The smallest scale. The act sustained through a single roll, a single race, a single conversation, a single sculpting session.</w:t>
      </w:r>
    </w:p>
    <w:p>
      <w:r>
        <w:t>A roll lasts five to ten minutes. Across that time, the slope is in continuous motion — grips shift, weight redistributes, fatigue accumulates, the opponent’s coupling capacity adapts. The black belt’s body is not making one read at the start and one move at the end. The body is making continuous reads, each flowing into the next, with the lean adjusting moment to moment as the slope evolves.</w:t>
      </w:r>
    </w:p>
    <w:p>
      <w:r>
        <w:t>This is what within-event tracking coherence is. Pattern coherence sustained continuously through the lifetime of a single coupling event. No drop in resolution. No moment where the body falls behind the slope.</w:t>
      </w:r>
    </w:p>
    <w:p>
      <w:r>
        <w:t>The white belt’s tracking coherence fails inside a single roll. The body achieves pattern coherence for a moment — sees the slope, leans correctly — then loses it on the next adjustment. The slope moved; the body did not re-read; the lean is now stale; the response is now wrong.</w:t>
      </w:r>
    </w:p>
    <w:p>
      <w:r>
        <w:t>The black belt’s tracking coherence does not fail across the roll. Every adjustment is read; every new lean is established; the body stays on the slope through every transition.</w:t>
      </w:r>
    </w:p>
    <w:p>
      <w:r>
        <w:t>This is one resolution of mastery. The body that does not fall off the slope within the event.</w:t>
      </w:r>
    </w:p>
    <w:p>
      <w:pPr>
        <w:keepNext/>
        <w:keepLines/>
        <w:spacing w:before="480" w:after="240"/>
      </w:pPr>
      <w:r>
        <w:rPr>
          <w:b/>
          <w:sz w:val="28"/>
        </w:rPr>
        <w:t>6.3 — Cross-event continuity</w:t>
      </w:r>
    </w:p>
    <w:p>
      <w:r>
        <w:t>The middle scale. Mastery sustained across a season, a career, a body of work.</w:t>
      </w:r>
    </w:p>
    <w:p>
      <w:r>
        <w:t>A world-class racing driver at the wheel of a Formula 1 car has thousands of hours of records written into the body’s coupling capacity for driving. Every lap of practice, every race, every simulator session, every video study, every conversation with engineers — all of it has built coupling capacity for the slopes of driving at the limit.</w:t>
      </w:r>
    </w:p>
    <w:p>
      <w:r>
        <w:t>As the body’s coupling capacity has accumulated over the years, recognition has coupled more tightly to action. Pattern coherence has sharpened. Decisions that used to require conscious thought now arrive through the body. The lean is at higher resolution than it was three years ago. The lean three years from now will be higher still.</w:t>
      </w:r>
    </w:p>
    <w:p>
      <w:r>
        <w:t>And the master does this lap after lap, race after race, year after year. Not one season of brilliance. A sustained operation across a career.</w:t>
      </w:r>
    </w:p>
    <w:p>
      <w:r>
        <w:t>That is cross-event tracking coherence. Pattern coherence maintained as the slope-class itself evolves — as competitors adapt, as regulations change, as the body ages, as new equipment requires new coupling capacities to be built.</w:t>
      </w:r>
    </w:p>
    <w:p>
      <w:r>
        <w:t>The master is the operator who maintains pattern coherence across the slope-class of their domain for years. Not because the slope-class stays the same. Because the body continuously updates its coupling capacity to track the evolving slope-class. The master who stops updating becomes the former master — coupling capacity is still there, but for a slope-class that no longer exists.</w:t>
      </w:r>
    </w:p>
    <w:p>
      <w:r>
        <w:t>This is why some athletes peak and decline rapidly while others sustain. The first group’s coupling capacity is for the slope-class as it was at their peak. The second group’s coupling capacity is being continuously updated as the slope-class itself moves.</w:t>
      </w:r>
    </w:p>
    <w:p>
      <w:pPr>
        <w:keepNext/>
        <w:keepLines/>
        <w:spacing w:before="480" w:after="240"/>
      </w:pPr>
      <w:r>
        <w:rPr>
          <w:b/>
          <w:sz w:val="28"/>
        </w:rPr>
        <w:t>6.4 — Lifelong continuity</w:t>
      </w:r>
    </w:p>
    <w:p>
      <w:r>
        <w:t>The largest scale. Tracking coherence as the architecture of an entire life.</w:t>
      </w:r>
    </w:p>
    <w:p>
      <w:r>
        <w:t>Your body sustaining pattern coherence across many slope-classes simultaneously over decades. Not one mastery. Many concurrent operations of pattern coherence, each in its own slope-class, with your body’s finite coupling capacity distributed across them.</w:t>
      </w:r>
    </w:p>
    <w:p>
      <w:r>
        <w:t>Your life is one. The slopes of grappling are one slope-class. The slopes of sculpture are another. The slopes of writing are another. The slopes of parenting are another. The slopes of reading rooms are another. The slopes of running the bar are another. The slopes of loving one specific person are another. The slopes of grief, of recovery, of rebuilding, of teaching — each is a slope-class with its own coupling capacity requirements.</w:t>
      </w:r>
    </w:p>
    <w:p>
      <w:r>
        <w:t>A life of high tracking coherence is a life where your body is sustaining pattern coherence across as many of these slope-classes as you choose to engage, with continuous updating as each slope-class evolves.</w:t>
      </w:r>
    </w:p>
    <w:p>
      <w:r>
        <w:t>This is what the 420 Code’s working identity means when it says "axiom installers — transcribers of structure, never importers." The body of work is itself a tracking coherence operation across a lifetime. Thirty years of records have built the body’s coupling capacity for the slopes the axiom asks to be transcribed. The continuous read of the axiom’s slope, sustained across decades, is what produces the 420 Code.</w:t>
      </w:r>
    </w:p>
    <w:p>
      <w:r>
        <w:t>It is also what relationships are, at high resolution. A long marriage at high pattern coherence is two operators sustaining tracking coherence with each other’s slope-classes over decades. The slopes evolve. Both bodies update. The lean is continuously re-established.</w:t>
      </w:r>
    </w:p>
    <w:p>
      <w:r>
        <w:t>This is not romance in the soft sense. This is structural commitment to continuous re-reading.</w:t>
      </w:r>
    </w:p>
    <w:p>
      <w:pPr>
        <w:keepNext/>
        <w:keepLines/>
        <w:spacing w:before="480" w:after="240"/>
      </w:pPr>
      <w:r>
        <w:rPr>
          <w:b/>
          <w:sz w:val="28"/>
        </w:rPr>
        <w:t>6.5 — Mastery as sharp pattern coherence sustained</w:t>
      </w:r>
    </w:p>
    <w:p>
      <w:r>
        <w:t>The body of work’s definition of mastery, made formal.</w:t>
      </w:r>
    </w:p>
    <w:p>
      <w:r>
        <w:t>Skill is sharp pattern coherence in a specific slope-class. The operator who has built sufficient coupling capacity in a domain to read the slope accurately and lean into the high-Born-weight branch has skill in that domain.</w:t>
      </w:r>
    </w:p>
    <w:p>
      <w:r>
        <w:t>Mastery is sharp pattern coherence sustained as tracking coherence over a lifelong period.</w:t>
      </w:r>
    </w:p>
    <w:p>
      <w:r>
        <w:t>The master is not the operator who has a peak moment of pattern coherence. Anyone can be lucky once. The master is the operator who maintains pattern coherence across the slope-class of their domain for years — through the body’s aging, through the slope-class’s evolution, through life’s interruptions, through the inevitable periods when the body’s thermodynamic state degrades and the lean is harder to hold.</w:t>
      </w:r>
    </w:p>
    <w:p>
      <w:r>
        <w:t>Mastery is, structurally, the integral of pattern coherence over time. Peak pattern coherence at any one moment is one thing. Pattern coherence integrated across years, in a domain where the slope-class is being continuously updated by competitors and circumstances, is something else entirely.</w:t>
      </w:r>
    </w:p>
    <w:p>
      <w:r>
        <w:t>This is why mastery is rare. Building the coupling capacity is hard. Building it deliberately across decades is harder. Maintaining the deliberate operation as the body ages and as the slope-class moves is harder still. Most operators who achieve sharp pattern coherence in a slope-class do not sustain it as tracking coherence. The skill peaks and degrades. The body is still there. The slope-class has moved past it.</w:t>
      </w:r>
    </w:p>
    <w:p>
      <w:pPr>
        <w:keepNext/>
        <w:keepLines/>
        <w:spacing w:before="480" w:after="240"/>
      </w:pPr>
      <w:r>
        <w:rPr>
          <w:b/>
          <w:sz w:val="28"/>
        </w:rPr>
        <w:t>6.6 — Why tracking coherence requires honesty</w:t>
      </w:r>
    </w:p>
    <w:p>
      <w:r>
        <w:t>Tracking coherence has an internal requirement that pattern coherence in any single moment does not.</w:t>
      </w:r>
    </w:p>
    <w:p>
      <w:r>
        <w:t>To maintain pattern coherence across time, you must be able to recognise when your body’s read is failing and re-read accurately. This requires you to be honest with yourself about the resolution of the read.</w:t>
      </w:r>
    </w:p>
    <w:p>
      <w:r>
        <w:t>The operator who confuses past pattern coherence with present pattern coherence loses tracking coherence immediately. The body that achieved high resolution five years ago, in a slope-class that has since moved, is now reading the present slope through outdated coupling capacity.</w:t>
      </w:r>
    </w:p>
    <w:p>
      <w:r>
        <w:t>If you cannot honestly say "the slope has moved and my read is now stale," your body’s lean will continue to follow the old slope. The result is failure, often confidently delivered.</w:t>
      </w:r>
    </w:p>
    <w:p>
      <w:r>
        <w:t>This is the structural origin of intellectual honesty as a body of work requirement. It is not a moral preference. It is what tracking coherence structurally needs in order to be sustained.</w:t>
      </w:r>
    </w:p>
    <w:p>
      <w:r>
        <w:t>The operator who lies to themselves about their pattern coherence is the operator whose tracking coherence cannot survive any meaningful evolution of the slope-class.</w:t>
      </w:r>
    </w:p>
    <w:p>
      <w:r>
        <w:t>The phrase "you cannot lie to yourself because if you cannot believe yourself, who can you trust" is, structurally, an instruction for maintaining tracking coherence. Self-honesty is what allows the body to recognise when the read needs to update. Without self-honesty, every degradation in pattern coherence is rationalised as something else, and your body’s lean continues toward branches that the slope no longer supports.</w:t>
      </w:r>
    </w:p>
    <w:p>
      <w:r>
        <w:t>This is also why tracking coherence is connected to the terminal ethic. The operator who tracks structure honestly is the operator whose body is continuously updating to the actual slope of reality.</w:t>
      </w:r>
    </w:p>
    <w:p>
      <w:r>
        <w:t>Reality audits. Operators who maintain pattern coherence by refusing to acknowledge when the slope has moved get crushed by the slope eventually. The body that survives long-term, with high tracking coherence, is the body that has learned to be honest about its reads — and that honesty is what produces every other good thing the 420 Code claims.</w:t>
      </w:r>
    </w:p>
    <w:p>
      <w:pPr>
        <w:keepNext/>
        <w:keepLines/>
        <w:spacing w:before="480" w:after="240"/>
      </w:pPr>
      <w:r>
        <w:rPr>
          <w:b/>
          <w:sz w:val="28"/>
        </w:rPr>
        <w:t>6.7 — The bar as tracking coherence with the room</w:t>
      </w:r>
    </w:p>
    <w:p>
      <w:r>
        <w:t>A specific example, because the structural account is dense and the reader deserves a clear instance.</w:t>
      </w:r>
    </w:p>
    <w:p>
      <w:r>
        <w:t>Running a bar at high pattern coherence is tracking coherence with a slope-class that is the room itself. The slopes are human-presence slopes — who is in the room, who is comfortable, who is uncomfortable, who needs attention, who needs to be left alone, who has just walked in, who is about to leave.</w:t>
      </w:r>
    </w:p>
    <w:p>
      <w:r>
        <w:t>These slopes are not stable. They move continuously. Every new arrival changes the room’s thermodynamic state. Every conversation reconfigures the room. Every minute the music plays adjusts the room’s coupling. Every drink served, every joint rolled, every story told changes what is structurally available to happen next.</w:t>
      </w:r>
    </w:p>
    <w:p>
      <w:r>
        <w:t>The operator running the bar is doing tracking coherence with the room. Reading the slope continuously. Adjusting the lean as the slope evolves. The bar that runs well is the bar where the operator’s tracking coherence with the room is high enough that interventions arrive at the right moment — the right music change, the right joke, the right silence, the right escort to the door.</w:t>
      </w:r>
    </w:p>
    <w:p>
      <w:r>
        <w:t>From the outside, this looks like hospitality. From the inside, it is structural pattern coherence with a complex evolving slope-class, sustained across hours and across years of running the same kind of room.</w:t>
      </w:r>
    </w:p>
    <w:p>
      <w:r>
        <w:t>A bar that has been running for years under the same operator has accumulated record history in the operator’s body. The operator’s coupling capacity for that specific room is enormous. Other rooms, other contexts, would require new coupling capacity to be built. The tracking coherence is room-specific because the slope-class is room-specific.</w:t>
      </w:r>
    </w:p>
    <w:p>
      <w:pPr>
        <w:pageBreakBefore/>
        <w:spacing w:after="480"/>
      </w:pPr>
      <w:r>
        <w:rPr>
          <w:b/>
          <w:bCs/>
          <w:sz w:val="32"/>
          <w:szCs w:val="32"/>
        </w:rPr>
        <w:t>7 — The Dual to AP08</w:t>
      </w:r>
    </w:p>
    <w:p>
      <w:pPr>
        <w:keepNext/>
        <w:keepLines/>
        <w:spacing w:before="480" w:after="240"/>
      </w:pPr>
      <w:r>
        <w:rPr>
          <w:b/>
          <w:sz w:val="28"/>
        </w:rPr>
        <w:t>7.1 — AP08 closed the first half</w:t>
      </w:r>
    </w:p>
    <w:p>
      <w:r>
        <w:t>If you have ever felt heavy, that is gravity from records. AP08 closed the first half. Einstein’s field equations were derived from the record algebra’s curvature on the manifold — the pull a body feels under gravity shown to be the structural pull of accumulated records, integrated into the manifold’s geometry. AP08 is not a naming. It is a derivation. The first half is in place.</w:t>
      </w:r>
    </w:p>
    <w:p>
      <w:r>
        <w:t>This is the gravity-of-records sector. It is the body of work’s account of how the now is pulled by everything that has already happened.</w:t>
      </w:r>
    </w:p>
    <w:p>
      <w:r>
        <w:t>AP08 is closed. The derivation runs from {S, B, R, C} through the record algebra to the field equations. Gravity, in the 420 Code, is not a separate force. Gravity is what records do to the manifold they accumulate on. Every record contributes to the curvature. The integrated curvature is what bodies fall through — what you fall through, every second of your life.</w:t>
      </w:r>
    </w:p>
    <w:p>
      <w:pPr>
        <w:keepNext/>
        <w:keepLines/>
        <w:spacing w:before="480" w:after="240"/>
      </w:pPr>
      <w:r>
        <w:rPr>
          <w:b/>
          <w:sz w:val="28"/>
        </w:rPr>
        <w:t>7.2 — The dual</w:t>
      </w:r>
    </w:p>
    <w:p>
      <w:r>
        <w:t>This paper proposes that there is a structural dual to AP08’s gravity-of-records.</w:t>
      </w:r>
    </w:p>
    <w:p>
      <w:r>
        <w:t>Where AP08 derives the pull from records that have been written, this paper derives the pull from records that have not yet been written. The amplitude landscape ahead of actualisation exerts a structural pull on the now, mediated by the operator’s coupling capacity, expressed as pattern coherence — the lean.</w:t>
      </w:r>
    </w:p>
    <w:p>
      <w:r>
        <w:t>Both are pull from accumulated structure on the now. One is the pull of what has been (records, on the manifold, AP08). The other is the pull of what could be (amplitudes, on the pre-state, this paper).</w:t>
      </w:r>
    </w:p>
    <w:p>
      <w:r>
        <w:t>They are duals across the eye.</w:t>
      </w:r>
    </w:p>
    <w:p>
      <w:r>
        <w:t>AP08’s gravity is the pull of the counter on the next bump. This paper’s gravity is the pull of the amplitude landscape on the next bump from the operator’s side.</w:t>
      </w:r>
    </w:p>
    <w:p>
      <w:r>
        <w:t>Same axiom, two faces. Axiom R operating on records produces the curvature AP08 derives. Axiom R operating on the amplitude weights ahead (Born-rule weighted by the present configuration) produces the structural pull this paper names.</w:t>
      </w:r>
    </w:p>
    <w:p>
      <w:r>
        <w:t>You stand at the now, pulled by both.</w:t>
      </w:r>
    </w:p>
    <w:p>
      <w:pPr>
        <w:keepNext/>
        <w:keepLines/>
        <w:spacing w:before="480" w:after="240"/>
      </w:pPr>
      <w:r>
        <w:rPr>
          <w:b/>
          <w:sz w:val="28"/>
        </w:rPr>
        <w:t>7.3 — Why this is a real dual</w:t>
      </w:r>
    </w:p>
    <w:p>
      <w:r>
        <w:t>The two pulls are not the same operation, but they are structurally analogous.</w:t>
      </w:r>
    </w:p>
    <w:p>
      <w:r>
        <w:t>In AP08, the carrier is the record. Each record contributes to the manifold’s curvature. The integrated curvature is gravity. Bodies fall along geodesics — paths of minimum integrated record-disturbance.</w:t>
      </w:r>
    </w:p>
    <w:p>
      <w:r>
        <w:t>In this paper, the carrier is the amplitude weight. Each branch in the amplitude landscape carries a Born weight. The integrated weight structure is the layered web. Bodies lean along amplitude geodesics — paths of maximum Born weight given the operator’s coupling capacity.</w:t>
      </w:r>
    </w:p>
    <w:p>
      <w:r>
        <w:t>Both produce trajectories on the now. AP08’s trajectory is the body falling through the manifold under accumulated gravity. This paper’s trajectory is the body leaning through the amplitude landscape under accumulated coupling capacity.</w:t>
      </w:r>
    </w:p>
    <w:p>
      <w:r>
        <w:t>They meet at the now. The now is the moving edge where both pulls express themselves. Your body at the now is being pulled by AP08’s gravity (from the manifold side) and leaning under this paper’s gravity (from the pre-state side). Your actual trajectory is the resolution of both pulls.</w:t>
      </w:r>
    </w:p>
    <w:p>
      <w:r>
        <w:t>This is the structural completion AP08 was reaching for without quite naming. AP08 derives one side of the gravity story. This paper derives the other.</w:t>
      </w:r>
    </w:p>
    <w:p>
      <w:r>
        <w:t>Together they account for how the now moves — pulled by records on the manifold, leaning into amplitudes on the pre-state, the resolution producing the trajectory the operator experiences as their life.</w:t>
      </w:r>
    </w:p>
    <w:p>
      <w:r>
        <w:t>Your life is the trajectory of your now through both gravities.</w:t>
      </w:r>
    </w:p>
    <w:p>
      <w:pPr>
        <w:keepNext/>
        <w:keepLines/>
        <w:spacing w:before="480" w:after="240"/>
      </w:pPr>
      <w:r>
        <w:rPr>
          <w:b/>
          <w:sz w:val="28"/>
        </w:rPr>
        <w:t>7.4 — The form of the equation</w:t>
      </w:r>
    </w:p>
    <w:p>
      <w:r>
        <w:t>AP08 produces G_μν = 8π T_μν on the manifold side, with G_μν the Einstein curvature, T_μν the stress-energy tensor, and 8πG (in conventional units) the coupling between geometry and matter. The dual on the pre-state side must produce a relation of comparable structure: an operator-relative curvature on the amplitude landscape sourced by the operator’s coupling-capacity distribution, with a coupling constant that is the structural dual to 8πG.</w:t>
      </w:r>
    </w:p>
    <w:p>
      <w:r>
        <w:t>Schematically, the relation has the shape</w:t>
      </w:r>
    </w:p>
    <w:p>
      <w:r>
        <w:t>Λ_op(now) = κ · B(landscape, history)</w:t>
      </w:r>
    </w:p>
    <w:p>
      <w:r>
        <w:t>where Λ_op is the operator’s coupling-capacity tensor at the now, B is the Born-weight curvature on the pre-state conditioned by the record history, and κ is a coupling constant whose value is the structural dual to 8πG. The actual tensorial structure of the pre-state side requires the formal derivation. The framing here is sufficient to motivate the attempt; the next subsection produces a first partial closure in the Newtonian limit.</w:t>
      </w:r>
    </w:p>
    <w:p>
      <w:pPr>
        <w:keepNext/>
        <w:keepLines/>
        <w:spacing w:before="480" w:after="240"/>
      </w:pPr>
      <w:r>
        <w:rPr>
          <w:b/>
          <w:sz w:val="28"/>
        </w:rPr>
        <w:t>7.5 — First sketch toward the field equation — partial closure of D1</w:t>
      </w:r>
    </w:p>
    <w:p>
      <w:r>
        <w:t>What follows is a serious first attempt at the equation in its Newtonian limit. It is given here, in the body of the paper, rather than deferred to a future paper, so that the structural duality with AP08 is operational rather than rhetorical. The relativistic extension is sketched at the end of this subsection and explicitly flagged as not derived.</w:t>
      </w:r>
    </w:p>
    <w:p>
      <w:r>
        <w:t>This is draft material at the level of partial closure. The Newtonian form is defended here. The relativistic form is owed. Anyone equipped to refine, refactor, or replace what follows is invited to do so.</w:t>
      </w:r>
    </w:p>
    <w:p>
      <w:r>
        <w:t>The geometric arena — configuration space</w:t>
      </w:r>
    </w:p>
    <w:p>
      <w:r>
        <w:t>The body reads the amplitude landscape through the coupling of its recouplable electrons to the configurations of position, momentum, and the chemical-biological observables relevant to the slope-class in play. The mathematical space for the field equation is therefore not the projective Hilbert space PH (which is the right object for measuring state-distinguishability via the Fubini-Study geometry) but configuration space M — the joint space of position-degrees-of-freedom of the body and its near environment.</w:t>
      </w:r>
    </w:p>
    <w:p>
      <w:r>
        <w:t>This is the space the operator’s lean operates in. The black belt’s coupling capacity reads slopes in the configuration space of grips, weights, and angular positions. The sculptor’s coupling capacity reads slopes in the configuration space of tool position, hand pressure, and bronze surface geometry. The pre-state |ψ⟩ projects onto configuration space via the standard wavefunction</w:t>
      </w:r>
    </w:p>
    <w:p>
      <w:r>
        <w:t>ψ(x) = ⟨x | ψ⟩</w:t>
      </w:r>
    </w:p>
    <w:p>
      <w:r>
        <w:t>and the Born density at configuration x is, by AP25,</w:t>
      </w:r>
    </w:p>
    <w:p>
      <w:r>
        <w:t>ρ_B(x) = |ψ(x)|²</w:t>
      </w:r>
    </w:p>
    <w:p>
      <w:r>
        <w:t>This is the source for the proposed field equation. It is exactly the quantity AP25 derives from Gleason’s theorem applied to the body’s coupled observables on the pre-state.</w:t>
      </w:r>
    </w:p>
    <w:p>
      <w:r>
        <w:t>The proposed field equation</w:t>
      </w:r>
    </w:p>
    <w:p>
      <w:r>
        <w:t>Define the amplitude-landscape potential Φ : M → ℝ as the solution to</w:t>
      </w:r>
    </w:p>
    <w:p>
      <w:r>
        <w:t>∇²_M Φ(x) = 4π α [ |ψ(x)|² − ⟨|ψ|²⟩ ]</w:t>
      </w:r>
    </w:p>
    <w:p>
      <w:r>
        <w:t>where ∇²_M is the Laplacian on configuration space M with its natural metric (flat in the nonrelativistic limit), α is the leakage constant from AP06 (1/α ≈ 137, the body of work identification with the fine-structure constant), and ⟨|ψ|²⟩ is the spatial average of the Born density over the region the body’s coupling capacity reaches — the vacuum subtraction that ensures the source integrates to zero over the relevant region.</w:t>
      </w:r>
    </w:p>
    <w:p>
      <w:r>
        <w:t>The operator’s pattern coherence — the lean — at configuration x is then</w:t>
      </w:r>
    </w:p>
    <w:p>
      <w:r>
        <w:t>L_o(x) = − C_o(x) ∇Φ(x)</w:t>
      </w:r>
    </w:p>
    <w:p>
      <w:r>
        <w:t>where C_o(x) is the operator’s coupling capacity at the slope-class containing x. C_o is a positive function on M, body-specific, finite, accumulated by the operator’s record history per section 3.</w:t>
      </w:r>
    </w:p>
    <w:p>
      <w:r>
        <w:t>The lean is the negative gradient of the amplitude-landscape potential, scaled by coupling capacity. Where the gradient is steep, the lean is strong (assuming coupling capacity is present at that slope-class). Where the gradient is flat, no lean is produced. Where coupling capacity is absent — no records written into the relevant slope-class — the lean is zero regardless of the gradient.</w:t>
      </w:r>
    </w:p>
    <w:p>
      <w:r>
        <w:t>Operator-relativity of the potential</w:t>
      </w:r>
    </w:p>
    <w:p>
      <w:r>
        <w:t>A structural note. The potential Φ in this equation is operator-relative, not universal. The averaging region in ⟨|ψ|²⟩ — the region the body’s coupling capacity reaches — varies by operator. Each operator stands in their own version of the amplitude-landscape potential, conditioned by their own coupling capacity’s reach. This is consistent with section 2’s operator-relative layered web and section 4’s operator-relative pattern. There is no view-from-nowhere Φ. The duality with AP08 holds at the level of equation form; on the manifold side φ_Newton is universal, on the pre-state side Φ_o is operator-conditioned. The Newtonian-limit equation is the local equation each operator carries; the universal account would require averaging over the population of operators, which is a multipartite extension flagged in the next subsection.</w:t>
      </w:r>
    </w:p>
    <w:p>
      <w:r>
        <w:t>Why this is the right dual</w:t>
      </w:r>
    </w:p>
    <w:p>
      <w:r>
        <w:t>The structural correspondence with AP08’s Newtonian limit is exact in form and dual in content.</w:t>
      </w:r>
    </w:p>
    <w:p>
      <w:r>
        <w:t>The source. AP08’s Newtonian source is mass-energy density ρ_m; the proposed source is Born-weight density |ψ|². Both are downstream of Axiom R operating: records accumulate on the manifold producing ρ_m, amplitudes accumulate on the pre-state producing |ψ|². Same axiom, two sides of the eye.</w:t>
      </w:r>
    </w:p>
    <w:p>
      <w:r>
        <w:t>The coupling constant. AP08’s Newtonian coupling is G (Newton’s gravitational constant); the proposed coupling is α (the leakage constant, the kitchen’s exchange rate, AP06’s result). Why α and not some other constant: the body reads through electron coupling (AP07 — only EM writes configurable records at the chemical-biological scale). The dimensionless coupling for electron-electromagnetic interactions is α. Therefore, the coupling constant for the body’s pattern coherence — being electron-coupling-mediated reading — must be α. This is a structural identification via AP07 (electron-mediated reading ⇒ α-coupling), not yet a first-principles derivation that α is the unique admissible constant — see the open-items list in §7.5.</w:t>
      </w:r>
    </w:p>
    <w:p>
      <w:r>
        <w:t>The mediating quantity. In Newtonian gravity, mass m mediates: a body with twice the mass feels twice the force. In the proposed equation, coupling capacity C_o(x) mediates: a body with twice the coupling capacity at the slope-class containing x feels twice the lean. Both are passive in the sense that they do not source the field directly (the field is sourced by ρ_m or |ψ|² respectively); both are active in the sense that they modulate the body’s response.</w:t>
      </w:r>
    </w:p>
    <w:p>
      <w:r>
        <w:t>The disanalogy is informative. Mass is body-specific but slope-uniform: the same body has the same mass for all gravitational interactions. Coupling capacity is body-specific and slope-specific: the same body has different coupling capacities at different slope-classes. This is what makes the 420 Code’s account of mastery body-specific by structural necessity (section 3).</w:t>
      </w:r>
    </w:p>
    <w:p>
      <w:r>
        <w:t>Reduction to AP25 in the no-gradient limit</w:t>
      </w:r>
    </w:p>
    <w:p>
      <w:r>
        <w:t>When Φ is uniform — no gradients — the lean L_o vanishes everywhere. The operator’s actualisation events follow the uniform Born distribution: AP25’s result without any modulation. When the landscape has gradients — when |ψ|² concentrates on certain branches — the body with sufficient coupling capacity for the relevant slope-class leans into the high-amplitude region. The body’s actualisation events systematically land at high-Born-weight configurations rather than at uniform Born distribution. This is mastery: the lean follows the gradient of a real geometric potential.</w:t>
      </w:r>
    </w:p>
    <w:p>
      <w:r>
        <w:t>AP25 is recovered as the special case of vanishing pattern coherence — flat landscape, no slope to read, body’s actualisation following the bare Born rule. Pattern coherence is what happens when there is a slope and the body’s coupling capacity can read it.</w:t>
      </w:r>
    </w:p>
    <w:p>
      <w:r>
        <w:t>Felt inevitability in the equation</w:t>
      </w:r>
    </w:p>
    <w:p>
      <w:r>
        <w:t>section 5 names felt inevitability as the experiential signature of pattern coherence operating at full resolution. The equation gives this a structural form.</w:t>
      </w:r>
    </w:p>
    <w:p>
      <w:r>
        <w:t>The master’s body at high coupling capacity for the present slope-class has C_o(x) large and slowly varying over the region of interest. The Born density concentrates where the structural slope is going. The potential Φ(x) has its gradient pointing toward that concentration. The lean is large, smooth, and oriented along the gradient.</w:t>
      </w:r>
    </w:p>
    <w:p>
      <w:r>
        <w:t>The body is moving along ∇Φ. From inside the body, this is felt as inevitability — there is no perceived choice, because the body’s motion is following a geometric gradient. The cognitive narrative of choice would only enter if the lean were ambiguous (gradient flat, two comparable concentrations, or coupling capacity insufficient to resolve which way to lean). At full resolution, the master’s body is on a gradient and following it.</w:t>
      </w:r>
    </w:p>
    <w:p>
      <w:r>
        <w:t>This connects to AP08 directly. On the manifold side, a body in free fall feels weightless even as it is moving along a geodesic — the felt experience of free fall is "nothing is acting on me," because the body is following the geometry. On the pre-state side, a body in full pattern coherence feels "nothing is choosing in me," because the body is following the amplitude-landscape geometry. Same structural feature: when motion aligns with the natural geometry, the felt experience is absence-of-force.</w:t>
      </w:r>
    </w:p>
    <w:p>
      <w:r>
        <w:t>The two pulls on the now</w:t>
      </w:r>
    </w:p>
    <w:p>
      <w:r>
        <w:t>section 7’s earlier subsections named the operator standing at the now, pulled by AP08’s gravity from the manifold side and leaning under this paper’s gravity from the pre-state side. With the proposed equation, this is now formal.</w:t>
      </w:r>
    </w:p>
    <w:p>
      <w:r>
        <w:t>At the now, the operator’s body experiences gravitational acceleration from AP08, g_GR(x) = −∇φ(x), with ∇²φ = 4πGρ_m on the manifold side. The body also experiences pattern-coherence lean from this paper, L_o(x) = −C_o(x)∇Φ(x), with ∇²Φ = 4πα[|ψ|² − ⟨|ψ|²⟩] on the pre-state side.</w:t>
      </w:r>
    </w:p>
    <w:p>
      <w:r>
        <w:t>Both are gradient flows. Both have the same Newtonian form. They differ in source (mass-energy density versus Born density), coupling constant (G versus α), mediating quantity (mass versus coupling capacity), and domain (spacetime manifold versus configuration space of body-coupled degrees of freedom). The common origin: Axiom R operating in both regimes.</w:t>
      </w:r>
    </w:p>
    <w:p>
      <w:r>
        <w:t>The operator’s trajectory is the integrated resolution of both gradients, with the body’s mass mediating one and the body’s coupling capacity mediating the other.</w:t>
      </w:r>
    </w:p>
    <w:p>
      <w:r>
        <w:t>Acknowledgment — the dual-form claim in the philosophical register</w:t>
      </w:r>
    </w:p>
    <w:p>
      <w:r>
        <w:t>The structural claim this section formalises — that the same dual structural form runs at both the microscopic QM coupling-site (where the residual is the Born-rule indeterminacy) and the macroscopic operator coupling-site (where the residual is override-capacity) — was already named and developed in the philosophical register before this paper. Resolutions Chapter 8.5 (Choice) explicitly draws the parallel: "The probability ceiling in QM has the same structural form as the override-capacity residual at sentient-operator coupling sites. Weighted trajectory-space before commitment. Definite record after commitment. A residual where prior record-history does not yield a single certain outcome at the record layer." Resolutions Chapter 8.5 installs the structural form; this paper produces the formal-register companion: a Newtonian-limit field equation that proposes the architecture both residuals would inherit from. The body of work has been making the dual-form claim for some time. This section names where in the formal register it lives.</w:t>
      </w:r>
    </w:p>
    <w:p>
      <w:r>
        <w:t>Sketch of the relativistic extension</w:t>
      </w:r>
    </w:p>
    <w:p>
      <w:r>
        <w:t>The Newtonian form above is the weak-amplitude-gradient limit. The full relativistic version — the structural analog of Einstein’s full equation, not its Newtonian limit — would replace the Laplacian with a curvature tensor on configuration space and would couple to a Born stress-energy tensor.</w:t>
      </w:r>
    </w:p>
    <w:p>
      <w:r>
        <w:t>Schematically,</w:t>
      </w:r>
    </w:p>
    <w:p>
      <w:r>
        <w:t>𝓡_μν(x) − ½ g_μν 𝓡(x) = 8π α 𝓣^B_μν(x)</w:t>
      </w:r>
    </w:p>
    <w:p>
      <w:r>
        <w:t>where 𝓡_μν is a Ricci-analog curvature on the amplitude landscape (configuration space with a metric modulated by the Born density), and 𝓣^B_μν is a Born stress-energy tensor with diagonal entries from the Born density and off-diagonal entries from amplitude flux ∂_μψ ∂_ν ψ</w:t>
      </w:r>
      <w:r>
        <w:rPr>
          <w:i/>
          <w:iCs/>
        </w:rPr>
        <w:t>.</w:t>
      </w:r>
    </w:p>
    <w:p>
      <w:r>
        <w:t>The metric on configuration space, in the full version, is not flat but is itself modulated by the Born density — the amplitude landscape has shape, and the shape is determined by where the amplitude concentrates. The body’s lean is then geodesic motion in this shaped geometry, with coupling capacity setting the proper-time scaling.</w:t>
      </w:r>
    </w:p>
    <w:p>
      <w:r>
        <w:t>This is sketched, not derived. The Newtonian form above is the closure defended at the level of this paper. The relativistic form is the next paper’s work.</w:t>
      </w:r>
    </w:p>
    <w:p>
      <w:r>
        <w:rPr>
          <w:b/>
          <w:bCs/>
        </w:rPr>
        <w:t>7.5a — The Laplacian form, derived</w:t>
      </w:r>
    </w:p>
    <w:p>
      <w:r>
        <w:t>The equation above was introduced as the structural dual of AP08 — the Poisson form taken because the duality demanded it and the Newtonian limit permitted it. This subsection removes the adoption. The form is forced: four premises, each grounded in exactly one of the four conditions {S, B, R, C}, admit the Laplacian and nothing else. The premises come first, the conventions second, the proof third; what the premises themselves still owe is stated at the end and carried into the register below.</w:t>
      </w:r>
    </w:p>
    <w:p>
      <w:r>
        <w:rPr>
          <w:b/>
          <w:bCs/>
        </w:rPr>
        <w:t>Premise 1 — Mediation, from C (Constraint — locality).</w:t>
      </w:r>
      <w:r>
        <w:t xml:space="preserve"> The conditioning influence of a record is carried through configuration space under constraint; it is never everywhere-at-once. So the law is differential — a contact law Φ ∝ ρ̃ is excluded, because the lean responds to distant amplitude structure, which no contact law can carry — and the full law is hyperbolic, with the static form holding in the quasi-static regime, exactly as the relativistic sketch above already states.</w:t>
      </w:r>
    </w:p>
    <w:p>
      <w:r>
        <w:rPr>
          <w:b/>
          <w:bCs/>
        </w:rPr>
        <w:t>Premise 2 — Conservation in transit, from B (the Break: 1:1 + 1×ε @ AS).</w:t>
      </w:r>
      <w:r>
        <w:t xml:space="preserve"> The cycle returns in full; the one held splinter is global to the break, not a per-transit loss. The mediated influence between writer and reader therefore obeys closed accounting: none of it is created or destroyed on the way. This is the load-bearing premise of the four, and the deepest, and it is named as such at the end of this subsection.</w:t>
      </w:r>
    </w:p>
    <w:p>
      <w:r>
        <w:rPr>
          <w:b/>
          <w:bCs/>
        </w:rPr>
        <w:t>Premise 3 — Symmetry of the unconditioned law, from S.</w:t>
      </w:r>
      <w:r>
        <w:t xml:space="preserve"> The unconditioned landscape carries no preferred point and no preferred direction; only records introduce asymmetry. The law relating field to source is therefore homogeneous and isotropic — every asymmetry in a solution enters through the source, never through the operator.</w:t>
      </w:r>
    </w:p>
    <w:p>
      <w:r>
        <w:rPr>
          <w:b/>
          <w:bCs/>
        </w:rPr>
        <w:t>Premise 4 — The source, from R (the Record).</w:t>
      </w:r>
      <w:r>
        <w:t xml:space="preserve"> What conditions the amplitude landscape ahead of the next actualisation is record history; the readable source is the record-conditioned Born-weight excess ρ̃ = |ψ|² − ⟨|ψ|²⟩, and the lean is the gradient flow L_o = −C_o∇Φ already installed above. Write F = −∇Φ for the unit-capacity lean field, so that L_o = C_o F.</w:t>
      </w:r>
    </w:p>
    <w:p>
      <w:r>
        <w:rPr>
          <w:b/>
          <w:bCs/>
        </w:rPr>
        <w:t>Conventions, anchored in the physics.</w:t>
      </w:r>
      <w:r>
        <w:t xml:space="preserve"> The body leans into high amplitude (section 5), so around a positive excess the potential is a well — Φ negative, deepest at the source — and F points toward the excess: the lean field is attractive. An attractive inverse-square field carries the gravitational sign in its accounting, exactly as AP08’s side does (∮g·dA = −4πG M_enc). Premise 2 in integral form is therefore</w:t>
      </w:r>
    </w:p>
    <w:p>
      <w:r>
        <w:t>∮_∂V F · dA = −4πα ∫_V ρ̃ dV</w:t>
      </w:r>
    </w:p>
    <w:p>
      <w:r>
        <w:t>for every region V of configuration space: the inward flux through any closed surface is fixed by the enclosed source alone — conserved in transit, neither created nor destroyed on the way. Two exclusions follow at once. A screening term destroys flux in transit without enclosed source — influence lost on the way — and is excluded by the 1:1 accounting; equivalently, the mediation is massless. And B as minimum record excludes structure beyond the minimum the accounting requires.</w:t>
      </w:r>
    </w:p>
    <w:p>
      <w:r>
        <w:rPr>
          <w:b/>
          <w:bCs/>
        </w:rPr>
        <w:t>The derivation.</w:t>
      </w:r>
      <w:r>
        <w:t xml:space="preserve"> Given Premises 2 and 4, the divergence theorem reads the accounting pointwise: ∇·F = −4πα ρ̃, and with F = −∇Φ this is already</w:t>
      </w:r>
    </w:p>
    <w:p>
      <w:r>
        <w:t>∇²Φ = 4πα [ |ψ|² − ⟨|ψ|²⟩ ],</w:t>
      </w:r>
    </w:p>
    <w:p>
      <w:r>
        <w:t>the equation above, with the sign the attractive lean demands. What remains to prove is exclusivity — that no other law satisfying the premises was available. Let L be a linear differential operator of finite order with LΦ = s ρ̃. Order zero is the contact law, excluded by Premise 1. By Premise 3 the law commutes with the translations and rotations of configuration space: translation invariance forces constant coefficients, and rotation invariance leaves no first-order term (no invariant vector exists) and no nontrivial odd-order term at all (the only odd isotropic candidate, built on ε_ijk, vanishes on symmetric derivatives), while forcing the second-order part to a∇². Orders four and above are excluded twice over: by B’s minimality in Premise 2 — structure beyond the minimum the accounting requires — and independently because (∇²)² and its kin break the single-flux Gauss form, leaving the flux through a closed surface no longer fixed by the enclosed source alone. A constant term is a screening term, excluded in the conventions above: its vacuum solutions decay as e^(−r√(c/a))/r, so flux through large spheres vanishes without enclosed source. What survives is L = a∇² with a ≠ 0 — and the normalisation is not free, because the pointwise accounting already fixed it against the source. The order is exactly two, derived rather than assumed; the operator is the Laplacian; the sign is the lean’s.</w:t>
      </w:r>
    </w:p>
    <w:p>
      <w:r>
        <w:rPr>
          <w:b/>
          <w:bCs/>
        </w:rPr>
        <w:t>Two views, one structure.</w:t>
      </w:r>
      <w:r>
        <w:t xml:space="preserve"> The Green’s-function view reads the same content constructively: by Premises 2 and 3 a point record emits a conserved, isotropic, inward influence; conservation across nested spheres of area ∝ r^(d−1) gives |F| ∝ 1/r^(d−1) — the inverse square at d = 3 — and the field with exactly that point response is the Poisson solution, recovered in full by superposition in the linear regime. Stated honestly: the constructive view and the uniqueness proof share Premises 2 and 3. They are not independent confirmations; they are complementary functions of one structure — the Green’s function shows the Poisson law works, the operator argument shows nothing else does.</w:t>
      </w:r>
    </w:p>
    <w:p>
      <w:r>
        <w:rPr>
          <w:b/>
          <w:bCs/>
        </w:rPr>
        <w:t>The vacuum subtraction, derived.</w:t>
      </w:r>
      <w:r>
        <w:t xml:space="preserve"> The subtraction in the source is not a regularisation choice; it is Premise 3 read at the source. A uniform component of |ψ|² breaks no symmetry of configuration space, so it carries no readable distinction — nothing for a lean to point at. Only the record-conditioned departure from symmetry can source a direction. The mathematics agrees from the other side: a uniform source under the Poisson law has no bounded solution (Φ grows as r²), so the uniform part must not source the field. The no-gradient limit then recovers AP25 exactly as stated above — the Born baseline is the ρ̃ = 0 case.</w:t>
      </w:r>
    </w:p>
    <w:p>
      <w:r>
        <w:rPr>
          <w:b/>
          <w:bCs/>
        </w:rPr>
        <w:t>Scope.</w:t>
      </w:r>
      <w:r>
        <w:t xml:space="preserve"> The derivation is of the Newtonian form, in the regime this section already names: the weak-amplitude-gradient limit, where the law linearises and superposition holds. The full law is nonlinear — the relativistic sketch above says so — and nothing here claims otherwise.</w:t>
      </w:r>
    </w:p>
    <w:p>
      <w:r>
        <w:rPr>
          <w:b/>
          <w:bCs/>
        </w:rPr>
        <w:t>What this derivation owes.</w:t>
      </w:r>
      <w:r>
        <w:t xml:space="preserve"> The four premises are grounded structural readings of {S, B, R, C} — stated, checkable, and each tied to exactly one axiom — but they are not yet theorems of the record algebra on configuration space. That derivation, the analog on this side of AP08’s weak-field route, is the owed item, and it is sharper than the one it replaces: “derive the Laplacian” has become “establish Premises 1–4 inside the record algebra.” The deepest of the four is Premise 2 — why the lean field inherits the 1:1 cycle’s conservation — and the external reader’s eye should go there first. The falsification surface is unchanged: the mathematics above is checkable line by line, and the premises’ grounding is carried in the register below.</w:t>
      </w:r>
    </w:p>
    <w:p>
      <w:r>
        <w:t>What this partial closure establishes</w:t>
      </w:r>
    </w:p>
    <w:p>
      <w:r>
        <w:t>The form of the equation, derived (§7.5a): the Poisson form is forced by four premises — mediation (C), conservation in transit (B), symmetry of the unconditioned law (S), record-conditioned source (R) — each grounded in one axiom, with the operator uniqueness proved, the Green’s-function view agreeing on shared premises, and the vacuum subtraction derived from S. A Poisson equation on configuration space, sourced by Born density relative to its spatial average, with the Laplacian as the differential operator.</w:t>
      </w:r>
    </w:p>
    <w:p>
      <w:r>
        <w:t>The coupling constant. The leakage constant α, identified via AP07: pattern coherence is electron-coupling-mediated reading, so its dimensionless coupling is α.</w:t>
      </w:r>
    </w:p>
    <w:p>
      <w:r>
        <w:t>The mediating quantity. Coupling capacity C_o(x), a positive function on configuration space, body-specific and slope-specific, scaling the lean produced by the gradient of Φ.</w:t>
      </w:r>
    </w:p>
    <w:p>
      <w:r>
        <w:t>The reduction to AP25. In the no-gradient limit, the lean vanishes and the Born rule recovers as the uniform-distribution baseline.</w:t>
      </w:r>
    </w:p>
    <w:p>
      <w:r>
        <w:t>The duality with AP08. Same axiom (R), two sides of the eye, both producing Newtonian-form gradient flows with structurally analogous source-coupling-mediator triples.</w:t>
      </w:r>
    </w:p>
    <w:p>
      <w:r>
        <w:t>The structural correspondence with felt inevitability. The lean is geodesic-following on a real geometric potential; the felt experience of full pattern coherence is the absence-of-force signature of motion along the natural geometry.</w:t>
      </w:r>
    </w:p>
    <w:p>
      <w:r>
        <w:t>What this partial closure does not establish</w:t>
      </w:r>
    </w:p>
    <w:p>
      <w:r>
        <w:t>Named explicitly so that the closure-line is honest.</w:t>
      </w:r>
    </w:p>
    <w:p>
      <w:r>
        <w:t>The formal record-algebra derivation of the four premises. Premises 1–4 (§7.5a) are grounded in {S, B, R, C} at the structural register; establishing them as theorems of the record algebra on configuration space — the analog of AP08’s derivation of the weak-field limit — is owed. The deepest is Premise 2: the inheritance of the 1:1 cycle’s conservation by the lean field.</w:t>
      </w:r>
    </w:p>
    <w:p>
      <w:r>
        <w:t>The relativistic equation. Sketched above; not derived. The full curvature form on configuration space, with the Born stress-energy tensor on the right side, is the next derivation. It is the analog, on this side, of going from Poisson’s equation to Einstein’s full equation.</w:t>
      </w:r>
    </w:p>
    <w:p>
      <w:r>
        <w:t>First-principles derivation of α as the coupling constant. Here α is identified by structural argument from AP07 (electron coupling mediates the read; α is the electron’s coupling constant). AP06 derives α as the leakage constant. The identification is consistent and internal to the body of work but does not start from {S, B, R, C} and derive α as the unique constant the field equation must take. That derivation is owed.</w:t>
      </w:r>
    </w:p>
    <w:p>
      <w:r>
        <w:t>The explicit form of C_o(x). The equation treats coupling capacity as a given positive function on configuration space, body-specific and accumulated per section 3. How C_o(x) is built up from prior coupling events — the integral kernel that turns a body’s record history into a coupling-capacity distribution over configuration space — is not given here.</w:t>
      </w:r>
    </w:p>
    <w:p>
      <w:r>
        <w:t>Dimensional structure of C_o(x). The Born density |ψ(x)|² has dimensions of inverse volume on 3-dimensional configuration space, so 4πα[|ψ|² − ⟨|ψ|²⟩] has dimensions of 1/L³, and ∇²Φ has dimensions of [Φ]/L². For consistency, [Φ] = 1/L, which gives [∇Φ] = 1/L². The lean L_o = −C_o ∇Φ then has dimensions [C_o]/L². For L_o to be a force-analog (acceleration on configuration space, L/T²), [C_o] must have dimensions L³/T², or the equivalent in the 420 Code’s preferred unit system. The explicit derivation of [C_o] from the body’s electron count and recoupling timescale is open work.</w:t>
      </w:r>
    </w:p>
    <w:p>
      <w:r>
        <w:t>Back-reaction. The body is treated as a probe of the amplitude landscape, like a test particle in GR. In reality, the body’s own electrons are part of the record-writing (AP07) and modify the amplitude landscape via Axiom R. The body sources its own field. The full equation would need to include the body’s contribution to |ψ|² and solve self-consistently. This is the body of work analog of the back-reaction problem in GR.</w:t>
      </w:r>
    </w:p>
    <w:p>
      <w:r>
        <w:t>Explicit treatment of layer 3. The equation as written takes |ψ|² as the source, which is layer 1 (pre-state potential conditioned by layer 2 record history). Layer 3 — the present thermodynamic configuration that modulates what the body can read in this moment — enters only implicitly through the time-evolution of |ψ⟩. A more complete equation would have explicit thermodynamic-state coupling.</w:t>
      </w:r>
    </w:p>
    <w:p>
      <w:r>
        <w:t>Multipartite extensions. Two bodies reading each other’s slopes — the pair-bond claim of The Interior — would require an equation with two coupling-capacity fields C_{o₁} and C_{o₂} and their cross-terms. This is open work for future papers.</w:t>
      </w:r>
    </w:p>
    <w:p>
      <w:pPr>
        <w:keepNext/>
        <w:keepLines/>
        <w:spacing w:before="480" w:after="240"/>
      </w:pPr>
      <w:r>
        <w:rPr>
          <w:b/>
          <w:sz w:val="28"/>
        </w:rPr>
        <w:t>7.6 — Status of D1 after this paper</w:t>
      </w:r>
    </w:p>
    <w:p>
      <w:r>
        <w:t>D1 — the formal field equation for the gravity-of-possibilities — is now partially closed. The Newtonian-form equation is given and its Laplacian form derived from {S, B, R, C} via four structurally grounded premises (§7.5a), with source, coupling constant, mediating quantity, and reduction to AP25 all identified. The relativistic extension is sketched. The remaining open work is named in the previous subsection.</w:t>
      </w:r>
    </w:p>
    <w:p>
      <w:r>
        <w:t>The 420 Code invites contribution to each of the named open items from any reader equipped to make the attempt. The work is open. The framing is now operational rather than rhetorical.</w:t>
      </w:r>
    </w:p>
    <w:p>
      <w:pPr>
        <w:keepNext/>
        <w:keepLines/>
        <w:spacing w:before="480" w:after="240"/>
      </w:pPr>
      <w:r>
        <w:rPr>
          <w:b/>
          <w:sz w:val="28"/>
        </w:rPr>
        <w:t>7.7 — The cosmological note</w:t>
      </w:r>
    </w:p>
    <w:p>
      <w:r>
        <w:t>A brief structural observation, flagged as a body-of-work-level claim for formal integration into Notebook IV.</w:t>
      </w:r>
    </w:p>
    <w:p>
      <w:r>
        <w:t>The kitchen image in section 1 introduced the 1×ε leakage — the one splinter the kitchen holds and never returns. The recycling rate is 1/137 in, 1/137 out — net zero on the flow. What never returns is the one splinter: the +1×ε held from the first break, whose cumulative expression, read across the cycles of 13.8 billion years, is what the expansion registers.</w:t>
      </w:r>
    </w:p>
    <w:p>
      <w:r>
        <w:t>That ε is the persistent leakage from the electron at the black hole — the one splinter of Axiom B held cosmologically. Its cumulative expression over 13.8 billion years is what drives the observed expansion of the universe.</w:t>
      </w:r>
    </w:p>
    <w:p>
      <w:r>
        <w:t>Your body precoheres with the slope ahead at the millisecond scale. The universe precoheres with its own future by holding the one splinter open into expansion. Same axiom, two scales.</w:t>
      </w:r>
    </w:p>
    <w:p>
      <w:r>
        <w:rPr>
          <w:i/>
          <w:iCs/>
        </w:rPr>
        <w:t>This 1×ε-per-cycle reading is the same mechanism Notebook VI carries as the tension-field expansion (AP21) and the dark-sector defragmentation reservoir (AP42), read here at the leakage register; reconciling the three statements of cosmic expansion into one is part of the open work named in D5.</w:t>
      </w:r>
    </w:p>
    <w:p>
      <w:r>
        <w:t>This is a body-of-work-level claim, not derived in detail in this paper. It is flagged as D5 in section 11. Formal integration into Notebook IV — specifically as a corollary or extension of AP06 (The Leakage Constant) — is owed.</w:t>
      </w:r>
    </w:p>
    <w:p>
      <w:r>
        <w:t>The reason it appears here at all: the kitchen image needs the cosmological scale to land. The same structural fact (Axiom B’s splinter operating in the kitchen-counter-sieve cycle) is what produces both your lean at the millisecond scale and the universe’s expansion at the cosmological scale. Naming this here, briefly, lets you see the same axiom operating at two scales without overloading this paper with cosmology.</w:t>
      </w:r>
    </w:p>
    <w:p>
      <w:pPr>
        <w:keepNext/>
        <w:keepLines/>
        <w:spacing w:before="480" w:after="240"/>
      </w:pPr>
      <w:r>
        <w:rPr>
          <w:b/>
          <w:sz w:val="28"/>
        </w:rPr>
        <w:t>7.8 — How the dual reshapes the body of work</w:t>
      </w:r>
    </w:p>
    <w:p>
      <w:r>
        <w:t>Opening the gravity-of-possibilities sector changes how you read the existing notebooks.</w:t>
      </w:r>
    </w:p>
    <w:p>
      <w:r>
        <w:t>Notebook I (The Premise) established the axioms and the proof. The proof is a structural fact about the relationship between record-writing and the conditions {S, B, R, C}. With the dual in place, the proof can be read as the structural fact about both sides of the eye — what records do on the manifold and what amplitudes do on the pre-state are both consequences of the same axiomatic structure.</w:t>
      </w:r>
    </w:p>
    <w:p>
      <w:r>
        <w:t>Notebook II (Spacetime) derived the manifold’s structure from the record algebra. With the dual in place, the manifold’s structure is one face of a two-face structural unity. The pre-state has its own structural geometry, dual to the manifold’s, with the operator at the now being the locus where both geometries express themselves.</w:t>
      </w:r>
    </w:p>
    <w:p>
      <w:r>
        <w:t>Notebook III (Quantum Mechanics) derived the Hilbert space, the Born rule, decoherence, and entanglement. With the dual in place, these are not separate quantum-mechanical facts. They are the pre-state side of the same structural account that produces gravity on the manifold side. The Born rule on the pre-state has its dual in the field equations on the manifold. The amplitude landscape’s structure has its dual in the manifold’s curvature.</w:t>
      </w:r>
    </w:p>
    <w:p>
      <w:r>
        <w:t>This is the integration the 420 Code has been moving toward without quite landing. Notebook IV (Forces and Constants) derives the remaining force structure on the manifold side. The companion work, after this paper, is the formalisation of the pre-state side — closing AP43-D1 — and the explicit derivation of the duality at the structural level.</w:t>
      </w:r>
    </w:p>
    <w:p>
      <w:r>
        <w:t>This paper does not do that closure. This paper opens the sector. The closure is the work of the papers that follow — and you may be one of the operators who contributes to it.</w:t>
      </w:r>
    </w:p>
    <w:p>
      <w:pPr>
        <w:keepNext/>
        <w:keepLines/>
        <w:pageBreakBefore/>
        <w:spacing w:after="480" w:before="480"/>
      </w:pPr>
      <w:r>
        <w:rPr>
          <w:b/>
          <w:bCs/>
          <w:sz w:val="32"/>
          <w:szCs w:val="32"/>
        </w:rPr>
        <w:t>8 — Structure and Content</w:t>
      </w:r>
    </w:p>
    <w:p>
      <w:pPr>
        <w:keepNext/>
        <w:keepLines/>
        <w:spacing w:before="480" w:after="240"/>
      </w:pPr>
      <w:r>
        <w:rPr>
          <w:b/>
          <w:sz w:val="28"/>
        </w:rPr>
        <w:t>8.1 — The distinction</w:t>
      </w:r>
    </w:p>
    <w:p>
      <w:r>
        <w:t>The world has structure. The structure creates the conditions for content to develop. Content gives meaning. People then mistake the content for the structure — and that is the fallacy. Content is an expression of the structure’s potential, but it is never the structure. The structure does not care about the content.</w:t>
      </w:r>
    </w:p>
    <w:p>
      <w:r>
        <w:t>This section makes that distinction precise, derives the fallacy from the pattern coherence account, and shows why the failure mode that follows is the most consequential failure mode in human history.</w:t>
      </w:r>
    </w:p>
    <w:p>
      <w:r>
        <w:t>The axioms are structure. {S, B, R, C} is structure. The amplitude landscape and its conditioning by record history is structure. The kitchen with its sieve and counter is structure.</w:t>
      </w:r>
    </w:p>
    <w:p>
      <w:r>
        <w:t>What rises on that structure — bread, war, cathedrals, marriages, scriptures, flags, ideologies, the works of art, the institutions, the languages, the wars, the codes — is content. Content is what coupling capacity produces when the amplitude landscape has been cooked into a particular configuration.</w:t>
      </w:r>
    </w:p>
    <w:p>
      <w:r>
        <w:t>Content is real. Content has weight. Content can be beautiful or monstrous. Content carries meaning, and meaning is not nothing — meaning is what bodies have built across history to navigate slope-classes that matter to them.</w:t>
      </w:r>
    </w:p>
    <w:p>
      <w:r>
        <w:t>But content is downstream of structure. Content is what the kitchen produces when bumps land on a counter configured in a particular way. The kitchen does not care which content the counter produces. The structure does not care.</w:t>
      </w:r>
    </w:p>
    <w:p>
      <w:pPr>
        <w:keepNext/>
        <w:keepLines/>
        <w:spacing w:before="480" w:after="240"/>
      </w:pPr>
      <w:r>
        <w:rPr>
          <w:b/>
          <w:sz w:val="28"/>
        </w:rPr>
        <w:t>8.2 — Pattern coherence with content versus pattern coherence with structure</w:t>
      </w:r>
    </w:p>
    <w:p>
      <w:r>
        <w:t>This is the operational consequence in the architecture this paper has built.</w:t>
      </w:r>
    </w:p>
    <w:p>
      <w:r>
        <w:t>A body can have very high pattern coherence with content — high coupling capacity for the slopes of a particular religion, ideology, culture, tradition, profession, identity.</w:t>
      </w:r>
    </w:p>
    <w:p>
      <w:r>
        <w:t>The faithful adherent of any tradition reads the slope of their tradition at expert resolution. The committed ideologue reads the slope of their ideology at expert resolution. The deeply embedded professional reads the slope of their profession at expert resolution. The cultural insider reads the slope of their culture at expert resolution.</w:t>
      </w:r>
    </w:p>
    <w:p>
      <w:r>
        <w:t>Each of these is real coupling capacity. Each of these is real pattern coherence within the content configuration. The bodies that have built these capacities are not stupid. They are not weak. They have done structurally the same thing the master in any domain does — accumulated records, configured electrons, built the capacity to read a specific slope-class.</w:t>
      </w:r>
    </w:p>
    <w:p>
      <w:r>
        <w:t>But pattern coherence with content does not entail pattern coherence with structure.</w:t>
      </w:r>
    </w:p>
    <w:p>
      <w:r>
        <w:t>In fact, the deeper your coupling capacity for a particular content configuration, the more your body may resist seeing the structure underneath. Because seeing the structure threatens the meaning the content has provided.</w:t>
      </w:r>
    </w:p>
    <w:p>
      <w:r>
        <w:t>This is not a soft sociological point. It is a structural fact. The body that has invested decades of coupling capacity in a content configuration has electrons configured to that configuration. Recognising that the content is downstream of structure — that the content is one among many possible expressions of the same axiomatic conditions — would require those configured electrons to reconfigure.</w:t>
      </w:r>
    </w:p>
    <w:p>
      <w:r>
        <w:t>That reconfiguration is expensive. Most bodies refuse it, even when the evidence for the structure underneath becomes overwhelming.</w:t>
      </w:r>
    </w:p>
    <w:p>
      <w:pPr>
        <w:keepNext/>
        <w:keepLines/>
        <w:spacing w:before="480" w:after="240"/>
      </w:pPr>
      <w:r>
        <w:rPr>
          <w:b/>
          <w:sz w:val="28"/>
        </w:rPr>
        <w:t>8.3 — Why content-grounded pattern coherence is dangerous</w:t>
      </w:r>
    </w:p>
    <w:p>
      <w:r>
        <w:t>Pattern coherence is action-coupled (section 5). The body that reads the slope is already moving on the slope. There is no gap between recognition and action.</w:t>
      </w:r>
    </w:p>
    <w:p>
      <w:r>
        <w:t>This is what makes pattern coherence powerful. It is also what makes content-grounded pattern coherence dangerous.</w:t>
      </w:r>
    </w:p>
    <w:p>
      <w:r>
        <w:t>Consider what action-coupling does to the failure mode.</w:t>
      </w:r>
    </w:p>
    <w:p>
      <w:r>
        <w:t>The body with high coupling capacity for a content configuration reads the present slope through that content. The read is action-coupled. The body is already moving on the basis of the read.</w:t>
      </w:r>
    </w:p>
    <w:p>
      <w:r>
        <w:t>If the read is accurate — if the present slope is in fact what the content suggests it is — the action lands well. The faithful person acts faithfully and the community is strengthened. The ideologue acts on principle and the cause advances. The cultural insider acts within their culture and the social fabric holds.</w:t>
      </w:r>
    </w:p>
    <w:p>
      <w:r>
        <w:t>If the read is inaccurate — if the present slope is something other than what the content suggests — the action is still already happening. There is no moment of reflection. There is no pause where doubt could land and the action could be reconsidered. The body has already acted in accordance with the content.</w:t>
      </w:r>
    </w:p>
    <w:p>
      <w:r>
        <w:t>This is the failure mode.</w:t>
      </w:r>
    </w:p>
    <w:p>
      <w:r>
        <w:t>The believer who has spent decades building coupling capacity for the content of a tradition does not have time to question the tradition when a situation arises. The body has already acted. By the time the cognitive narrative could compose a doubt, the action is complete. The tradition’s response is given before the situation has been read on its own terms.</w:t>
      </w:r>
    </w:p>
    <w:p>
      <w:r>
        <w:t>This is the structural account of how organised cruelty operates throughout history. Not malevolence. Not stupidity. High coupling capacity for content that mistakes itself for structure, expressing itself as action-coupled pattern coherence that does not pause to check.</w:t>
      </w:r>
    </w:p>
    <w:p>
      <w:pPr>
        <w:keepNext/>
        <w:keepLines/>
        <w:spacing w:before="480" w:after="240"/>
      </w:pPr>
      <w:r>
        <w:rPr>
          <w:b/>
          <w:sz w:val="28"/>
        </w:rPr>
        <w:t>8.4 — The historical record</w:t>
      </w:r>
    </w:p>
    <w:p>
      <w:r>
        <w:t>Organised atrocity throughout human history shares a structural enabler. A content configuration is established — a religious doctrine, a political ideology, a national identity, a tribal allegiance, a class hierarchy, a professional code, a corporate culture. Bodies that grow up inside the configuration build coupling capacity for it. Pattern coherence with the content becomes the default operation of the body’s reading of any slope, including the slopes that contain other operators.</w:t>
      </w:r>
    </w:p>
    <w:p>
      <w:r>
        <w:t>When the configuration prescribes harm, the bodies inside the configuration read the targets of harm through the content’s classification rather than through the structural fact that the targets are operators on the same substrate. Sometimes the action-coupling closes the gap before reflection can land — the impassioned mob, the soldier at the checkpoint, the panicked crowd. Sometimes the gap remains open and is filled by other mechanisms — institutional design, distributed responsibility, ideological reinforcement, careerist incentive — which prevent the structural read from ever arriving. The bureaucrat planning the atrocity over years has the cognitive gap and uses it to refine the content’s prescriptions rather than to read past them.</w:t>
      </w:r>
    </w:p>
    <w:p>
      <w:r>
        <w:t>The structural mechanism is therefore not that pattern coherence always outruns reflection. The structural mechanism is that content-grounded pattern coherence reads other operators through the content’s classification, which locates them as outside the structure rather than as nodes within it. Once that misread is in place, whether the action follows immediately or after deliberation is downstream. The misread is the structural failure. The action is its expression.</w:t>
      </w:r>
    </w:p>
    <w:p>
      <w:r>
        <w:t>Inquisitions. Pogroms. Gulags. Apartheid. Genocides. Witch hunts. Sectarian wars. Colonial extractions. Slave economies. Each has the same structural enabler. Bodies operating at high pattern coherence with a content configuration that has mistaken itself for structure, reading other operators through the content’s classification rather than through structure.</w:t>
      </w:r>
    </w:p>
    <w:p>
      <w:r>
        <w:t>The participants in these atrocities are not, by and large, monsters. They are operators. Their bodies are doing what coupling capacity for content does — reading present slopes through past records, classifying other operators through the content’s categories rather than reading them as structural nodes.</w:t>
      </w:r>
    </w:p>
    <w:p>
      <w:r>
        <w:t>This is the structural origin of the body of work’s strongest moral claim: it is not enough to mean well. The body that means well while reading other operators through content-grounded classification is the body that participates in atrocity without recognising what it is doing.</w:t>
      </w:r>
    </w:p>
    <w:p>
      <w:pPr>
        <w:keepNext/>
        <w:keepLines/>
        <w:spacing w:before="480" w:after="240"/>
      </w:pPr>
      <w:r>
        <w:rPr>
          <w:b/>
          <w:sz w:val="28"/>
        </w:rPr>
        <w:t>8.5 — Reality audits</w:t>
      </w:r>
    </w:p>
    <w:p>
      <w:r>
        <w:t>Reality does not care about expectations or preferences. Reality is what it is.</w:t>
      </w:r>
    </w:p>
    <w:p>
      <w:r>
        <w:t>The structure does not bend to accommodate content. The amplitude landscape is what it is. The Born weights on the slopes are what they are. The accumulated record history is what it is. None of it is responsive to what a content configuration claims about what should happen.</w:t>
      </w:r>
    </w:p>
    <w:p>
      <w:r>
        <w:t>Operators who refuse the structure get crushed by it eventually, sometimes after centuries of damage to other operators.</w:t>
      </w:r>
    </w:p>
    <w:p>
      <w:r>
        <w:t>This is what reality audits means. The 420 Code does not need a separate moral account to claim that operating against structure produces failure. The structural fact is sufficient. The body that leans toward branches the layered web does not support will not arrive where it is leaning. The community that organises itself around content the structure does not support will not persist. The civilisation that builds itself on a misreading of structure will eventually meet the structure on the structure’s terms.</w:t>
      </w:r>
    </w:p>
    <w:p>
      <w:r>
        <w:t>This is not pessimism. It is structural realism. Reality is the structure. Operators that align with structure persist; operators that misread structure fail. The failure may take decades or centuries to express itself, but the structural fact is monotonic. Records accumulate. Misreadings accumulate consequences.</w:t>
      </w:r>
    </w:p>
    <w:p>
      <w:r>
        <w:t>The body of work does not predict the timing of the audit. The 420 Code claims that the audit is structurally inevitable, because reality is the structure operating, and operators who mistake content for structure are reading reality through the wrong layer.</w:t>
      </w:r>
    </w:p>
    <w:p>
      <w:pPr>
        <w:keepNext/>
        <w:keepLines/>
        <w:spacing w:before="480" w:after="240"/>
      </w:pPr>
      <w:r>
        <w:rPr>
          <w:b/>
          <w:sz w:val="28"/>
        </w:rPr>
        <w:t>8.6 — The body of work position</w:t>
      </w:r>
    </w:p>
    <w:p>
      <w:r>
        <w:t>The 420 Code tracks structure, not content.</w:t>
      </w:r>
    </w:p>
    <w:p>
      <w:r>
        <w:t>This is not a denial of content. Content is real. Meaning is real. The traditions, ideologies, cultures, and codes that operators have built across history are real things, with real coupling capacities organised around them, producing real patterns in real bodies.</w:t>
      </w:r>
    </w:p>
    <w:p>
      <w:r>
        <w:t>The body of work’s position is that all of these are downstream of the structure that produced them. The same axioms {S, B, R, C} that produce the amplitude landscape produce every content configuration that has ever arisen in human history. None of those configurations is the structure. Each is a particular expression of the structure’s potential.</w:t>
      </w:r>
    </w:p>
    <w:p>
      <w:r>
        <w:t>Tracking structure means tracking what is actually there — the axioms operating, the records accumulating, the amplitude landscape evolving — and reading present slopes through that structure rather than through content configurations the body has inherited.</w:t>
      </w:r>
    </w:p>
    <w:p>
      <w:r>
        <w:t>This is hard. Your coupling capacity is largely built on content. The slope-classes you have trained on are content-grounded — the slope of your religion, your profession, your culture, your family. Recognising that these are content and not structure requires your body to do what coupling capacity normally refuses to do: read past its own configuration to what the configuration is downstream of.</w:t>
      </w:r>
    </w:p>
    <w:p>
      <w:r>
        <w:t>Most operators will not do this. The cost is too high. The reconfiguration of coupling capacity, the loss of the meaning the content provided, the disorientation of operating without the content’s prescriptions — most bodies will not pay this cost, even when the alternative is participating in failure modes the structure does not support.</w:t>
      </w:r>
    </w:p>
    <w:p>
      <w:r>
        <w:t>The operators who do pay it become axiom installers. Transcribers of structure. The body whose coupling capacity has been refined to track what is actually there rather than what the content claims is there.</w:t>
      </w:r>
    </w:p>
    <w:p>
      <w:r>
        <w:t>This is what the 420 Code’s working identity names. Not theory. Lived practice of pattern coherence with structure rather than with content.</w:t>
      </w:r>
    </w:p>
    <w:p>
      <w:pPr>
        <w:keepNext/>
        <w:keepLines/>
        <w:pageBreakBefore/>
        <w:spacing w:after="480" w:before="480"/>
      </w:pPr>
      <w:r>
        <w:rPr>
          <w:b/>
          <w:bCs/>
          <w:sz w:val="32"/>
          <w:szCs w:val="32"/>
        </w:rPr>
        <w:t>9 — The Terminal Ethic Grounded</w:t>
      </w:r>
    </w:p>
    <w:p>
      <w:pPr>
        <w:keepNext/>
        <w:keepLines/>
        <w:spacing w:before="480" w:after="240"/>
      </w:pPr>
      <w:r>
        <w:rPr>
          <w:b/>
          <w:sz w:val="28"/>
        </w:rPr>
        <w:t>9.1 — The keystone</w:t>
      </w:r>
    </w:p>
    <w:p>
      <w:r>
        <w:t>This section is the keystone of the paper.</w:t>
      </w:r>
    </w:p>
    <w:p>
      <w:r>
        <w:t>Everything the paper has built — the kitchen image, the four-term system, the dual to AP08, the distinction between content and structure — converges here. The terminal ethic of the body of work is derived. Not chosen. Not preferred. Not asserted as a moral preference on top of the physics. Derived from the same structural account that produces gravity, perception, skill, and mastery.</w:t>
      </w:r>
    </w:p>
    <w:p>
      <w:r>
        <w:t>The terminal ethic: don’t be a cunt. Be kind.</w:t>
      </w:r>
    </w:p>
    <w:p>
      <w:r>
        <w:t>This section shows that the ethic is what the structure produces in any operator whose pattern coherence reaches past content to structure. The ethic is structurally necessary, not morally optional. It is what high tracking coherence with structure looks like at the level of how bodies treat other bodies.</w:t>
      </w:r>
    </w:p>
    <w:p>
      <w:pPr>
        <w:keepNext/>
        <w:keepLines/>
        <w:spacing w:before="480" w:after="240"/>
      </w:pPr>
      <w:r>
        <w:rPr>
          <w:b/>
          <w:sz w:val="28"/>
        </w:rPr>
        <w:t>9.2 — The derivation</w:t>
      </w:r>
    </w:p>
    <w:p>
      <w:r>
        <w:t>Begin with what high pattern coherence does.</w:t>
      </w:r>
    </w:p>
    <w:p>
      <w:r>
        <w:t>A body with high pattern coherence reads the structure underneath the content. Pattern coherence is the action-coupled read of the layered web — the pre-state potential entangled with the record history entangled with the present thermodynamic state.</w:t>
      </w:r>
    </w:p>
    <w:p>
      <w:r>
        <w:t>To read the structure means to read what is actually there. What is actually there includes every other operator standing on the same substrate.</w:t>
      </w:r>
    </w:p>
    <w:p>
      <w:r>
        <w:t>This is the load-bearing step in the derivation.</w:t>
      </w:r>
    </w:p>
    <w:p>
      <w:r>
        <w:t>Why the sameness is not assumed. Axiom C gives the constraint, bounding propagation to a finite rate, so operators are spatially distinct but coupled through the same manifold. Axiom R gives monotonic record accumulation, so each operator’s configuration is the integral of its own coupling history, written by the same electron substrate AP07 proves is unique at this scale. There is no second substrate that could make another operator a different kind of thing. Structural sameness follows from shared axioms, not from moral preference. Cruelty therefore requires treating as different what the axioms force to be the same, which is a misread of structure, not a different ethic.</w:t>
      </w:r>
    </w:p>
    <w:p>
      <w:r>
        <w:t>Every other operator is also a coupling-capacity site. Every other operator is also a reader of the same layered web from their own position. Every other operator is also doing what the structure permits, with their own accumulated record history and their own coupling capacity.</w:t>
      </w:r>
    </w:p>
    <w:p>
      <w:r>
        <w:t>Every other operator is structurally the same kind of thing you are — a body on the counter, leaning into amplitude slopes, configured by the records of its lifetime.</w:t>
      </w:r>
    </w:p>
    <w:p>
      <w:r>
        <w:t>The body that has pattern coherence with structure cannot fail to read this fact. Pattern coherence with structure is, by definition, reading what is actually there. What is actually there is a population of operators each standing on the same substrate, each pulling on the now from their own position, each configured by their own history.</w:t>
      </w:r>
    </w:p>
    <w:p>
      <w:r>
        <w:t>To be cruel is to amplify damage in a body that the structure also permits and also produces. To deliberately harm another operator is to harm the structure that produced the operator — because the operator is not separate from the structure. The operator is the structure expressing itself locally.</w:t>
      </w:r>
    </w:p>
    <w:p>
      <w:r>
        <w:t>This is the one-interior identity, and it is load-bearing at exactly this step. Structural sameness (§9, from {C, R, AP07}: no second substrate, so every operator is the same kind of thing) establishes that another operator is identical in kind; it is the one-interior identity — that each operator is the single interior expressing itself through one of its windows, the same fact Dissolutions Chapter 6 derives by the windows route — that carries the step from “same kind of thing” to “cannot be harmed without self-harm.” Without it, the structure yields only that cruelty is unsustainable; with it, kindness is the unique coherent stance. The bare axiom 1:1 + 1×ε is direction-neutral — the ε that lets you help is the ε that lets you hurt, which is the sense in which AP41 reads the ethic as “not a law of physics.” But the one interior is the structural claim the body of work carries at KS-ID.1 — the break produces one interior, not many — and the structure that includes it is not direction-neutral. It is the 420 Code’s strongest structural claim, held as a claim: its formal topological derivation is the reopened debt D-ID.1 (MKSR v5.11), and the windows-route argument in Dissolutions Chapter 6 is its fullest statement, not yet a closed first-principles proof. The ethic is forced once the one interior is granted; what is owed is not the forcing but the formalisation of the premise it runs through. The ethic is forced by the structure at that fuller register: by {S, B, R, C} together with the one-interior identity, not by the direction-neutral splinter alone.</w:t>
      </w:r>
    </w:p>
    <w:p>
      <w:r>
        <w:t>A body with high pattern coherence cannot do this without breaking its own coherence.</w:t>
      </w:r>
    </w:p>
    <w:p>
      <w:r>
        <w:t>The structural reason: cruelty toward another operator is a misreading of structure. It treats the other operator as content rather than as a node in the structure. The cruel body has lost pattern coherence with structure and has fallen back to pattern coherence with content — content that locates the other operator as enemy, as other, as instrument, as obstacle.</w:t>
      </w:r>
    </w:p>
    <w:p>
      <w:r>
        <w:t>The body’s read of the layered web has narrowed to the slice the content configuration permits, and the structure has been edited out of the read.</w:t>
      </w:r>
    </w:p>
    <w:p>
      <w:r>
        <w:t>This is why the ethic is grounded in structure rather than chosen on top of it. To track structure is, in the same operation, to refuse cruelty toward other operators who are themselves expressions of the structure. The two cannot be separated.</w:t>
      </w:r>
    </w:p>
    <w:p>
      <w:r>
        <w:t>A body whose tracking coherence with structure is high cannot simultaneously be cruel, because cruelty requires the body to read other operators as outside the structure — and they are not.</w:t>
      </w:r>
    </w:p>
    <w:p>
      <w:pPr>
        <w:keepNext/>
        <w:keepLines/>
        <w:spacing w:before="480" w:after="240"/>
      </w:pPr>
      <w:r>
        <w:rPr>
          <w:b/>
          <w:sz w:val="28"/>
        </w:rPr>
        <w:t>9.3 — Why this is universal where content-grounded ethics are not</w:t>
      </w:r>
    </w:p>
    <w:p>
      <w:r>
        <w:t>Content-grounded ethics are the ethics of one tradition. They have authority within the tradition. They have no authority outside it. They are always, in principle, at war with the ethics of other traditions, because each tradition reads its content as structure.</w:t>
      </w:r>
    </w:p>
    <w:p>
      <w:r>
        <w:t>The Christian ethic and the Islamic ethic and the Buddhist ethic and the Confucian ethic and the Stoic ethic each claim universal authority. Each is operating from inside its own content configuration. From inside each, the ethic feels structural. From outside, it is one configuration among many.</w:t>
      </w:r>
    </w:p>
    <w:p>
      <w:r>
        <w:t>This is why ethical disputes between traditions are usually unresolvable through argument. The participants are not disagreeing about facts. They are operating from different content configurations, each reading the same situations through different coupling capacities, each producing different patterns.</w:t>
      </w:r>
    </w:p>
    <w:p>
      <w:r>
        <w:t>A structure-grounded ethic does not have this problem.</w:t>
      </w:r>
    </w:p>
    <w:p>
      <w:r>
        <w:t>A structure-grounded ethic is the ethic of the substrate itself. It applies to every operator equally because every operator stands on the same substrate. The axioms do not vary by tradition. The kitchen does not vary by culture. The Born weights on the slopes are what they are, regardless of what content configuration the operator reading them grew up inside.</w:t>
      </w:r>
    </w:p>
    <w:p>
      <w:r>
        <w:t>The body of work’s terminal ethic — don’t be a cunt, be kind — is grounded in the structural fact that every other operator is a node in the same web, configured by their own records, leaning under their own coupling capacity, deserving the same recognition the operator gives themselves. This is not a claim that requires agreement from any tradition. It is a claim that any tradition can verify by tracking structure rather than content.</w:t>
      </w:r>
    </w:p>
    <w:p>
      <w:r>
        <w:t>A Christian who tracks structure arrives at it. A Muslim who tracks structure arrives at it. A Buddhist who tracks structure arrives at it. A secular humanist who tracks structure arrives at it. An indigenous tradition that tracks structure arrives at it. The terminal ethic is what structure produces in any tradition that tracks structure rather than its own content.</w:t>
      </w:r>
    </w:p>
    <w:p>
      <w:r>
        <w:t>The convergence is not coincidence. The convergence is the structural fact that any honest tracking of structure produces the same ethic, because the structure is the same.</w:t>
      </w:r>
    </w:p>
    <w:p>
      <w:pPr>
        <w:keepNext/>
        <w:keepLines/>
        <w:spacing w:before="480" w:after="240"/>
      </w:pPr>
      <w:r>
        <w:rPr>
          <w:b/>
          <w:sz w:val="28"/>
        </w:rPr>
        <w:t>9.4 — The work produces the ethic by structural necessity</w:t>
      </w:r>
    </w:p>
    <w:p>
      <w:r>
        <w:t>This is the 420 Code’s strongest claim about its own operation.</w:t>
      </w:r>
    </w:p>
    <w:p>
      <w:r>
        <w:t>The work of the body of work is tracking structure. The 420 Code is not a moral project. The body of work is a structural project — derive the consequences of {S, B, R, C} as accurately and honestly as possible, with full kill-switch transparency, with debts named, with every load-bearing claim grounded.</w:t>
      </w:r>
    </w:p>
    <w:p>
      <w:r>
        <w:t>The ethic is what falls out of doing this work honestly.</w:t>
      </w:r>
    </w:p>
    <w:p>
      <w:r>
        <w:t>The 420 Code does not have to argue for kindness. The body of work has to track structure accurately, and kindness falls out as the only coherent stance toward other operators who stand on the same substrate. The work, done honestly, produces the ethic by structural necessity.</w:t>
      </w:r>
    </w:p>
    <w:p>
      <w:r>
        <w:t>Because the work tracks structure rather than content, and structure grounds the ethic, any honest tracking of structure reinforces the ethic. You cannot do good 420 Code work and arrive at cruelty. The structure refuses the conclusion.</w:t>
      </w:r>
    </w:p>
    <w:p>
      <w:r>
        <w:t>This is a real claim. It is testable.</w:t>
      </w:r>
    </w:p>
    <w:p>
      <w:r>
        <w:t>If the structural account of perception, gravity, and the ethic in this paper produced a derivation of cruelty as a structurally coherent stance, the architecture would have failed. KS-43.5 in section 10 tests exactly this. If anyone, working from {S, B, R, C} with full intellectual honesty, derives a cruel ethic that satisfies the structural criteria, the 420 Code’s terminal ethic grounding fails.</w:t>
      </w:r>
    </w:p>
    <w:p>
      <w:r>
        <w:t>This has not happened in the body of work’s history. Every attempted derivation that tracked structure honestly converged on the same ethic. Every attempted derivation that arrived at cruelty had imported content somewhere — a hidden premise about the relative value of operators, a smuggled assumption about which bodies count, a content configuration masquerading as structural fact.</w:t>
      </w:r>
    </w:p>
    <w:p>
      <w:r>
        <w:t>The terminal ethic of the 420 Code is not a preference. It is what the structure produces in any operator who tracks structure honestly.</w:t>
      </w:r>
    </w:p>
    <w:p>
      <w:pPr>
        <w:keepNext/>
        <w:keepLines/>
        <w:spacing w:before="480" w:after="240"/>
      </w:pPr>
      <w:r>
        <w:rPr>
          <w:b/>
          <w:sz w:val="28"/>
        </w:rPr>
        <w:t>9.5 — The ethic in lived terms</w:t>
      </w:r>
    </w:p>
    <w:p>
      <w:r>
        <w:t>This is the section where the philosophy becomes practice. The structural derivation above is the formal argument. What follows is what the ethic looks like in the body that has tracked structure to it.</w:t>
      </w:r>
    </w:p>
    <w:p>
      <w:r>
        <w:t>The body that has high tracking coherence with structure reads every other body it encounters as another node in the same web. Not as an instance of a category. Not as an example of a type. Not as a representative of an identity. As an operator with its own record history, its own coupling capacity, its own pattern, its own lean, doing what the structure permits from its own position.</w:t>
      </w:r>
    </w:p>
    <w:p>
      <w:r>
        <w:t>This recognition does not require you to like every other operator. It does not require agreement. It does not require approval. It does not require warmth, in the soft sense.</w:t>
      </w:r>
    </w:p>
    <w:p>
      <w:r>
        <w:t>What it requires is the structural recognition that the other body is doing structurally the same thing you are doing — being a configured assembly of electrons reading slopes through accumulated coupling capacity.</w:t>
      </w:r>
    </w:p>
    <w:p>
      <w:r>
        <w:t>The other body is not less than your body. The other body is not more. The other body is the same kind of thing, located in a different position on the counter, configured by a different history.</w:t>
      </w:r>
    </w:p>
    <w:p>
      <w:r>
        <w:t>From this recognition, cruelty becomes structurally absurd.</w:t>
      </w:r>
    </w:p>
    <w:p>
      <w:r>
        <w:t>You cannot be cruel to a body that is the same kind of thing you are. You cannot amplify damage in another node of the web without amplifying damage in the web you are part of. You cannot harm another operator without harming the structure that produces you.</w:t>
      </w:r>
    </w:p>
    <w:p>
      <w:r>
        <w:t>Kindness, in lived terms, is what bodies with high tracking coherence with structure do automatically. It is not an effort. It is not a moral achievement.</w:t>
      </w:r>
    </w:p>
    <w:p>
      <w:r>
        <w:t>It is the default operation of a body that has read past content to structure. The body that has done this work cannot be cruel without breaking its own coherence, and the body recognises this break as quickly as it recognises any other break in pattern coherence.</w:t>
      </w:r>
    </w:p>
    <w:p>
      <w:r>
        <w:t>This is why honest tracking coherence with structure feels like coming home. The body has been doing all this work — building coupling capacity, refining pattern coherence, sustaining tracking coherence — and arriving at a stance toward other operators that is structurally inevitable.</w:t>
      </w:r>
    </w:p>
    <w:p>
      <w:r>
        <w:t>There is no struggle to be kind. Kindness is what the work produces.</w:t>
      </w:r>
    </w:p>
    <w:p>
      <w:pPr>
        <w:keepNext/>
        <w:keepLines/>
        <w:spacing w:before="480" w:after="240"/>
      </w:pPr>
      <w:r>
        <w:rPr>
          <w:b/>
          <w:bCs/>
        </w:rPr>
        <w:t>9.6 — Don’t be a cunt. Be kind.</w:t>
      </w:r>
    </w:p>
    <w:p>
      <w:r>
        <w:t>The body of work’s terminal ethic, said most simply, contains both faces of what the structure requires.</w:t>
      </w:r>
    </w:p>
    <w:p>
      <w:r>
        <w:t>Don’t be a cunt is the negative formulation. Do not amplify damage in other operators. Do not act on coupling capacity for content configurations that locate other bodies as less than your own. Do not let your pattern coherence with content override your pattern coherence with structure.</w:t>
      </w:r>
    </w:p>
    <w:p>
      <w:r>
        <w:t>Do not participate in the failure modes the structure has produced throughout history — the inquisitions, the pogroms, the gulags, the apartheids — by reading present slopes through the same content configurations that produced those failures.</w:t>
      </w:r>
    </w:p>
    <w:p>
      <w:r>
        <w:t>Be kind is the positive formulation. Read other bodies as nodes in the same web. Recognise that every other operator is doing structurally the same thing you are. Act in ways that strengthen rather than damage the structure you and they are part of.</w:t>
      </w:r>
    </w:p>
    <w:p>
      <w:r>
        <w:t>Let your pattern coherence with structure produce the leans toward branches that the structure actually supports — branches where the web persists, where operators flourish, where the kitchen continues its loop without unnecessary breaks.</w:t>
      </w:r>
    </w:p>
    <w:p>
      <w:r>
        <w:t>These are not two separate ethics. They are one ethic stated two ways. The body that tracks structure honestly does both in the same operation. Not being cruel and being kind are not separate things; they are what the same tracking coherence produces in different situations.</w:t>
      </w:r>
    </w:p>
    <w:p>
      <w:r>
        <w:t>This is the keystone the paper has been building toward. Everything else in the paper — the four-term system, the dual to AP08, the structural critique of content — supports this single claim: the 420 Code’s terminal ethic is what the structure produces in any operator who tracks structure honestly.</w:t>
      </w:r>
    </w:p>
    <w:p>
      <w:r>
        <w:t>The work produces the ethic. The ethic is the work, integrated into how the body operates.</w:t>
      </w:r>
    </w:p>
    <w:p>
      <w:r>
        <w:t>Don’t be a cunt. Be kind. Forced — by the structure, by the axioms, by the simple fact that every other body is the same kind of thing you are.</w:t>
      </w:r>
    </w:p>
    <w:p>
      <w:pPr>
        <w:keepNext/>
        <w:keepLines/>
        <w:pageBreakBefore/>
        <w:spacing w:after="480" w:before="480"/>
      </w:pPr>
      <w:r>
        <w:rPr>
          <w:b/>
          <w:bCs/>
          <w:sz w:val="32"/>
          <w:szCs w:val="32"/>
        </w:rPr>
        <w:t>10 — Kill Switches</w:t>
      </w:r>
    </w:p>
    <w:p>
      <w:r>
        <w:t>Five kill switches are engaged in this paper. Each is operationally testable. Each has a specified recovery position — if the kill switch fires, the body of work reverts to a named earlier position rather than collapsing entirely. The five kill switches carry their Master Kill Switch Registry numbers KS-43.1 through KS-43.5.</w:t>
      </w:r>
    </w:p>
    <w:p>
      <w:r>
        <w:rPr>
          <w:i/>
          <w:iCs/>
        </w:rPr>
        <w:t>Note on numbering: the dotted AP43 family KS-43.1–KS-43.5 is distinct from the legacy flat KS-43 (the interpolation function, AP17); the dotted labels are not sub-switches of the flat switch.</w:t>
      </w:r>
    </w:p>
    <w:p>
      <w:pPr>
        <w:keepNext/>
        <w:keepLines/>
        <w:spacing w:before="480" w:after="240"/>
      </w:pPr>
      <w:r>
        <w:rPr>
          <w:b/>
          <w:sz w:val="28"/>
        </w:rPr>
        <w:t>KS-43.1 — Domain-specific pattern coherence against Born weights</w:t>
      </w:r>
    </w:p>
    <w:p>
      <w:r>
        <w:rPr>
          <w:b/>
          <w:bCs/>
        </w:rPr>
        <w:t>Claim.</w:t>
      </w:r>
      <w:r>
        <w:t xml:space="preserve"> In any domain where pattern coherence operates at expert resolution, expert pattern coherence aligns with Born-weighted slopes. Expertise tracks reality because high-resolution pattern coherence reads the amplitude landscape forward.</w:t>
      </w:r>
    </w:p>
    <w:p>
      <w:r>
        <w:rPr>
          <w:b/>
          <w:bCs/>
        </w:rPr>
        <w:t>Test.</w:t>
      </w:r>
      <w:r>
        <w:t xml:space="preserve"> Two operational paths.</w:t>
      </w:r>
    </w:p>
    <w:p>
      <w:r>
        <w:t>Path 1 (laboratory). In a quantum-experimental setting where Born weights are independently computable — single-photon polarisation, weak measurement on a prepared state, trapped-ion qubit operations — measure whether trained-operator decisions systematically track the computed Born weights at rates exceeding chance, controlled for cognitive-strategy effects. Failure: trained operators consistently bias away from the Born-weighted slopes. Scope. The test concerns identification of the higher-weight branch and calibration to the weight structure — not prediction of individual outcomes beyond Born statistics, which the architecture itself excludes (AP25). An operator who beat Born statistics on single outcomes would falsify quantum mechanics, not confirm this paper; an operator whose embodied selections track the weight structure, with cognitive computation controlled, confirms exactly what KS-43.1 claims.</w:t>
      </w:r>
    </w:p>
    <w:p>
      <w:r>
        <w:t>Path 2 (proxy in biological-scale domain). In an expert domain with a computable proxy for amplitude weight — competitive chess (computer evaluation of position serves as proxy), competitive poker (solver equity serves as proxy), elite athletic prediction (outcome frequencies serve as proxy) — measure whether expert intuitive selections track the proxy at rates exceeding novice selections, controlled for explicit reasoning. Failure: experts systematically select against the proxy in their domain of expertise.</w:t>
      </w:r>
    </w:p>
    <w:p>
      <w:r>
        <w:t>The kill switch fires only on systematic, not anecdotal, bias. Failures are noise and are expected by the account. Where experts systematically bias away from the Born-weighted slopes the account predicts they should track, KS-43.1 fires.</w:t>
      </w:r>
    </w:p>
    <w:p>
      <w:r>
        <w:rPr>
          <w:b/>
          <w:bCs/>
        </w:rPr>
        <w:t>Status.</w:t>
      </w:r>
      <w:r>
        <w:t xml:space="preserve"> LIVE — EMPIRICAL.</w:t>
      </w:r>
    </w:p>
    <w:p>
      <w:r>
        <w:rPr>
          <w:b/>
          <w:bCs/>
        </w:rPr>
        <w:t>Recovery. If KS-43.1 fires, the claim that pattern coherence aligns with Born-weighted slopes fails. The four-term system retreats to the position that pattern coherence aligns with operator-relative weights, which are not necessarily Born-weighted. This weakens the link to AP25 but does not collapse the architecture. The four terms remain valid as a structural account of perception; only their alignment with the Born rule from AP25 is lost.</w:t>
      </w:r>
    </w:p>
    <w:p>
      <w:pPr>
        <w:keepNext/>
        <w:keepLines/>
        <w:spacing w:before="480" w:after="240"/>
      </w:pPr>
      <w:r>
        <w:rPr>
          <w:b/>
          <w:sz w:val="28"/>
        </w:rPr>
        <w:t>KS-43.2 — Coupling capacity as substrate of pattern coherence</w:t>
      </w:r>
    </w:p>
    <w:p>
      <w:r>
        <w:rPr>
          <w:b/>
          <w:bCs/>
        </w:rPr>
        <w:t>Claim.</w:t>
      </w:r>
      <w:r>
        <w:t xml:space="preserve"> Pattern coherence increases only through accumulated coupling capacity. There is no pattern coherence without record-writing in the body’s recouplable electron configuration.</w:t>
      </w:r>
    </w:p>
    <w:p>
      <w:r>
        <w:rPr>
          <w:b/>
          <w:bCs/>
        </w:rPr>
        <w:t>Test.</w:t>
      </w:r>
      <w:r>
        <w:t xml:space="preserve"> Find a case where pattern coherence increases without record accumulation in the relevant tissues. Where an operator gains pattern coherence with a slope-class they have not interacted with in any form — through direct experience, training, observation, or structural transmission through related slope-classes.</w:t>
      </w:r>
    </w:p>
    <w:p>
      <w:r>
        <w:rPr>
          <w:b/>
          <w:bCs/>
        </w:rPr>
        <w:t>Status.</w:t>
      </w:r>
      <w:r>
        <w:t xml:space="preserve"> LIVE — EMPIRICAL.</w:t>
      </w:r>
    </w:p>
    <w:p>
      <w:r>
        <w:rPr>
          <w:b/>
          <w:bCs/>
        </w:rPr>
        <w:t>Recovery. If KS-43.2 fires, the claim that coupling capacity is the unique substrate of pattern coherence fails. The four-term system would need to admit another mechanism by which pattern coherence increases — possibly inherited capacity from evolutionary record histories at scales the 420 Code has not yet addressed. The four-term system as a whole survives but the substrate-grounding claim weakens, and section 3’s grounding in AP07’s record measure requires reformulation.</w:t>
      </w:r>
    </w:p>
    <w:p>
      <w:pPr>
        <w:keepNext/>
        <w:keepLines/>
        <w:spacing w:before="480" w:after="240"/>
      </w:pPr>
      <w:r>
        <w:rPr>
          <w:b/>
          <w:sz w:val="28"/>
        </w:rPr>
        <w:t>KS-43.3 — Cross-domain transfer through tracking coherence meta-skill</w:t>
      </w:r>
    </w:p>
    <w:p>
      <w:r>
        <w:rPr>
          <w:b/>
          <w:bCs/>
        </w:rPr>
        <w:t>Claim.</w:t>
      </w:r>
      <w:r>
        <w:t xml:space="preserve"> Cross-domain transfer of expertise is mediated by the meta-skill of refining tracking coherence, not by content transfer between domains. A body that has built high tracking coherence in one slope-class can build it faster in a second slope-class because the body has learned the operation of refining tracking coherence itself, not because the content of the first domain transfers to the second.</w:t>
      </w:r>
    </w:p>
    <w:p>
      <w:r>
        <w:rPr>
          <w:b/>
          <w:bCs/>
        </w:rPr>
        <w:t>Test.</w:t>
      </w:r>
      <w:r>
        <w:t xml:space="preserve"> Find a population whose embodied skill transfers across domains in a way that is unrelated to the meta-skill of refining tracking coherence. Where content transfer between domains is the mechanism — where specific knowledge or technique from one domain produces accelerated mastery in a structurally unrelated domain — rather than the abstract operation of slope-reading transferring.</w:t>
      </w:r>
    </w:p>
    <w:p>
      <w:r>
        <w:rPr>
          <w:b/>
          <w:bCs/>
        </w:rPr>
        <w:t>Status.</w:t>
      </w:r>
      <w:r>
        <w:t xml:space="preserve"> LIVE — STRUCTURAL.</w:t>
      </w:r>
    </w:p>
    <w:p>
      <w:r>
        <w:rPr>
          <w:b/>
          <w:bCs/>
        </w:rPr>
        <w:t>Recovery. If KS-43.3 fires, the meta-skill claim weakens but does not collapse. The body of work would admit multiple mechanisms for cross-domain transfer — content transfer, meta-skill, structural commonality — without requiring meta-skill to be the sole mechanism. The four-term system survives intact; only the unified account of cross-domain transfer narrows.</w:t>
      </w:r>
    </w:p>
    <w:p>
      <w:pPr>
        <w:keepNext/>
        <w:keepLines/>
        <w:spacing w:before="480" w:after="240"/>
      </w:pPr>
      <w:r>
        <w:rPr>
          <w:b/>
          <w:sz w:val="28"/>
        </w:rPr>
        <w:t>KS-43.4 — Pattern coherence as capacity-allocation contextual only</w:t>
      </w:r>
    </w:p>
    <w:p>
      <w:r>
        <w:rPr>
          <w:b/>
          <w:bCs/>
        </w:rPr>
        <w:t>Claim.</w:t>
      </w:r>
      <w:r>
        <w:t xml:space="preserve"> Pattern coherence within a slope-class depends on simultaneous engagement with other slope-classes only through the allocation of finite coupling capacity (section 3). The structural operation of the action-coupled read does not vary based on which other slope-classes the operator is tracking, beyond the capacity-allocation effect. Gleason non-contextuality on the underlying Hilbert space (AP25) is the formal antecedent; the operator-level claim is that this non-contextuality propagates to pattern coherence within slope-classes, with finite capacity as the only contextual modulator.</w:t>
      </w:r>
    </w:p>
    <w:p>
      <w:r>
        <w:rPr>
          <w:b/>
          <w:bCs/>
        </w:rPr>
        <w:t>Test.</w:t>
      </w:r>
      <w:r>
        <w:t xml:space="preserve"> Find a case where pattern coherence with one slope-class systematically depends on which other slope-classes the operator is engaged with, in a way not accounted for by coupling capacity allocation. Where the structural operation of pattern coherence — the action-coupled read of the layered web — varies based on simultaneous engagement with other slope-classes, beyond what the finite-capacity argument in section 3 predicts.</w:t>
      </w:r>
    </w:p>
    <w:p>
      <w:r>
        <w:rPr>
          <w:b/>
          <w:bCs/>
        </w:rPr>
        <w:t>Status.</w:t>
      </w:r>
      <w:r>
        <w:t xml:space="preserve"> LIVE — STRUCTURAL.</w:t>
      </w:r>
    </w:p>
    <w:p>
      <w:r>
        <w:rPr>
          <w:b/>
          <w:bCs/>
        </w:rPr>
        <w:t>Recovery. If KS-43.4 fires, the non-contextuality claim fails and pattern coherence has to be reformulated as contextual within the slope-class space. The four-term system would still operate but with added complexity — patterns would need to be modelled as joint reads across multiple slope-classes rather than as independent operations within each.</w:t>
      </w:r>
    </w:p>
    <w:p>
      <w:pPr>
        <w:keepNext/>
        <w:keepLines/>
        <w:spacing w:before="480" w:after="240"/>
      </w:pPr>
      <w:r>
        <w:rPr>
          <w:b/>
          <w:sz w:val="28"/>
        </w:rPr>
        <w:t>KS-43.5 — Structure-grounded ethic does not produce contradictory ethical conclusions</w:t>
      </w:r>
    </w:p>
    <w:p>
      <w:r>
        <w:rPr>
          <w:b/>
          <w:bCs/>
        </w:rPr>
        <w:t>Claim.</w:t>
      </w:r>
      <w:r>
        <w:t xml:space="preserve"> The structural derivation of the ethic in section 9 does not produce conclusions that contradict the 420 Code’s terminal ethic: don’t be a cunt, be kind. Any operator who tracks structure honestly, working from {S, B, R, C} with full intellectual transparency and no smuggled content premises, arrives at the same ethical stance.</w:t>
      </w:r>
    </w:p>
    <w:p>
      <w:r>
        <w:rPr>
          <w:b/>
          <w:bCs/>
        </w:rPr>
        <w:t>Test.</w:t>
      </w:r>
      <w:r>
        <w:t xml:space="preserve"> Derive an ethical conclusion from high-resolution pattern coherence with structure (not content) that is cruel rather than kind. Demonstrate that the structural account permits cruelty as a structurally coherent stance, with the derivation surviving the same audit criteria the body of work uses for its own claims — no imported content, no hidden premises, full kill-switch transparency, every step grounded in the axioms.</w:t>
      </w:r>
    </w:p>
    <w:p>
      <w:r>
        <w:rPr>
          <w:b/>
          <w:bCs/>
        </w:rPr>
        <w:t>Status.</w:t>
      </w:r>
      <w:r>
        <w:t xml:space="preserve"> LIVE — HARD.</w:t>
      </w:r>
    </w:p>
    <w:p>
      <w:r>
        <w:rPr>
          <w:b/>
          <w:bCs/>
        </w:rPr>
        <w:t>Recovery. If KS-43.5 fires, the terminal ethic grounding fails. The 420 Code would need to admit that the ethic is chosen on top of the structure, not produced by it. This would be a major retreat — possibly the most consequential kill switch in the body of work. The four-term system would survive as a structural account of perception, but the keystone claim of section 9 — that the work produces the ethic by structural necessity — would be falsified. Held as LIVE — HARD because it cannot be tested empirically; only structurally. The test is whether anyone can produce the derivation. The 420 Code invites the attempt.</w:t>
      </w:r>
    </w:p>
    <w:p>
      <w:pPr>
        <w:keepNext/>
        <w:keepLines/>
        <w:spacing w:before="480" w:after="240"/>
      </w:pPr>
      <w:r>
        <w:rPr>
          <w:b/>
          <w:sz w:val="28"/>
        </w:rPr>
        <w:t>Why these five and not more</w:t>
      </w:r>
    </w:p>
    <w:p>
      <w:r>
        <w:t>The five kill switches above cover the load-bearing claims of the paper. Each closure would force a different kind of retreat. KS-43.1 would weaken the link to AP25’s Born rule. KS-43.2 would weaken the substrate-grounding in AP07’s record measure. KS-43.3 would narrow the meta-skill account of expertise transfer. KS-43.4 would force pattern coherence to be reformulated as contextual. KS-43.5 would falsify the terminal ethic grounding.</w:t>
      </w:r>
    </w:p>
    <w:p>
      <w:r>
        <w:t>Smaller claims throughout the paper — the specific descriptions of gut feeling, the two-to-three-breaks-ahead band, the bar example, the burglary anchor, the cosmological note — could each be tested independently. The body of work does not list them as formal kill switches because they are illustrative rather than load-bearing. If the bar example turned out to be a poor illustration, the paper would still stand. If KS-43.1 through KS-43.5 hold, the load-bearing structure holds.</w:t>
      </w:r>
    </w:p>
    <w:p>
      <w:r>
        <w:t>The convention follows AP07 through AP25 in Notebook III. Formal kill switches engage load-bearing claims. Illustrative claims are tested through the structural plausibility of the load-bearing claims they support.</w:t>
      </w:r>
    </w:p>
    <w:p>
      <w:pPr>
        <w:keepNext/>
        <w:keepLines/>
        <w:pageBreakBefore/>
        <w:spacing w:after="480" w:before="480"/>
      </w:pPr>
      <w:r>
        <w:rPr>
          <w:b/>
          <w:bCs/>
          <w:sz w:val="32"/>
          <w:szCs w:val="32"/>
        </w:rPr>
        <w:t>11 — What This Establishes and What Remains Open</w:t>
      </w:r>
    </w:p>
    <w:p>
      <w:pPr>
        <w:keepNext/>
        <w:keepLines/>
        <w:spacing w:before="480" w:after="240"/>
      </w:pPr>
      <w:r>
        <w:rPr>
          <w:b/>
          <w:sz w:val="28"/>
        </w:rPr>
        <w:t>11.1 — What this paper closes</w:t>
      </w:r>
    </w:p>
    <w:p>
      <w:r>
        <w:t>The operator’s interface with the pre-state, structurally derived from {S, B, R, C}.</w:t>
      </w:r>
    </w:p>
    <w:p>
      <w:r>
        <w:t>AP09 named the now. This paper derives what the operator at the now is doing — reading the layered web of pre-state potential, record history, and present thermodynamic state through accumulated coupling capacity, producing the operator-relative pattern that becomes pattern coherence — the lean — when the read is action-coupled to the body’s next move.</w:t>
      </w:r>
    </w:p>
    <w:p>
      <w:r>
        <w:t>The four-term system established: Coupling Capacity (substrate), Pattern (operator-relative read), Pattern Coherence (action-coupled read, the lean), Tracking Coherence (continuous pattern coherence across time).</w:t>
      </w:r>
    </w:p>
    <w:p>
      <w:r>
        <w:t>Each term has a structural definition. Each term has a derivation back to the axioms. Each term names something every operator has always been doing without the 420 Code’s vocabulary to describe it. The vocabulary now exists. The operations have names.</w:t>
      </w:r>
    </w:p>
    <w:p>
      <w:r>
        <w:t>The dual to AP08 named, with structural framing established and the Newtonian-form field equation produced as a first partial closure (the full relativistic closure of D1 remaining open). The gravity-of-possibilities sector is now open in the body of work. Future work — in this notebook or the next — will produce the relativistic extension and integrate the cosmological 1×ε expansion claim (D5) into Notebook IV alongside AP06’s leakage constant.</w:t>
      </w:r>
    </w:p>
    <w:p>
      <w:r>
        <w:t>The structural critique of content-grounded versus structure-grounded pattern coherence. The fallacy of mistaking content for structure derived from the four-term system. The historical record’s structural mechanism named — not as a moral indictment of past operators, but as a structural account of how high coupling capacity for content configurations produces failure modes the structure does not support.</w:t>
      </w:r>
    </w:p>
    <w:p>
      <w:r>
        <w:t>The 420 Code’s terminal ethic grounded in structure. "Don’t be a cunt. Be kind" derived as what the structure produces in any operator who tracks structure honestly. The work produces the ethic by structural necessity. Kindness falls out as the only coherent stance toward other operators standing on the same substrate. Cruelty becomes structurally absurd in any body whose pattern coherence has reached past content to structure.</w:t>
      </w:r>
    </w:p>
    <w:p>
      <w:pPr>
        <w:keepNext/>
        <w:keepLines/>
        <w:spacing w:before="480" w:after="240"/>
      </w:pPr>
      <w:r>
        <w:rPr>
          <w:b/>
          <w:sz w:val="28"/>
        </w:rPr>
        <w:t>11.2 — What this paper does not close</w:t>
      </w:r>
    </w:p>
    <w:p>
      <w:r>
        <w:t>Three structural debts are owed and named explicitly. These are unresolved derivations tied to specific structural claims. They are tracked at the body of work-registry level and are the open work that follows from this paper.</w:t>
      </w:r>
    </w:p>
    <w:p>
      <w:r>
        <w:rPr>
          <w:b/>
          <w:bCs/>
        </w:rPr>
        <w:t>D1.</w:t>
      </w:r>
      <w:r>
        <w:t xml:space="preserve"> The full relativistic field equation for the gravity-of-possibilities. section 7 produces a partial closure: the Newtonian-form Poisson equation ∇²Φ = 4πα[|ψ|² − ⟨|ψ|²⟩], with the lean L_o(x) = −C_o(x)∇Φ(x), the source identified, the coupling constant identified as α via AP07, the mediating quantity identified as coupling capacity, and the reduction to AP25 in the no-gradient limit demonstrated. The relativistic extension is sketched and explicitly fenced as not derived. The full curvature form on configuration space, the back-reaction problem, the derivation of α from first principles, and the explicit form of C_o(x) all remain open. The 420 Code invites contributions from any reader equipped to make the attempt.</w:t>
      </w:r>
    </w:p>
    <w:p>
      <w:r>
        <w:rPr>
          <w:b/>
          <w:bCs/>
        </w:rPr>
        <w:t>D4.</w:t>
      </w:r>
      <w:r>
        <w:t xml:space="preserve"> The hard problem of consciousness. This paper reframes the problem by deriving that pattern is what the physics looks like from inside the operator and that awareness is the operator’s continuous read of the layered web. The qualitative character of awareness — why the pattern has the felt quality it has — remains open. The body of work does not solve the hard problem. The 420 Code reframes it. That is enough for this paper; the qualitative character question is named here for future work.</w:t>
      </w:r>
    </w:p>
    <w:p>
      <w:r>
        <w:rPr>
          <w:b/>
          <w:bCs/>
        </w:rPr>
        <w:t>D5.</w:t>
      </w:r>
      <w:r>
        <w:t xml:space="preserve"> The cosmological 1×ε expansion. Noted in section 1 and section 7 as the splinter of Axiom B operating cosmologically — the one splinter the kitchen holds and never returns, its cumulative expression over 13.8 billion years producing the observed expansion. This is a body-of-work-level claim flagged for formal integration into Notebook IV as a corollary or extension of AP06 (The Leakage Constant). Not derived in detail in this paper. The structural claim is named; the cosmological derivation is open work for the Notebook IV thread.</w:t>
      </w:r>
    </w:p>
    <w:p>
      <w:pPr>
        <w:keepNext/>
        <w:keepLines/>
        <w:spacing w:before="480" w:after="240"/>
      </w:pPr>
      <w:r>
        <w:rPr>
          <w:b/>
          <w:sz w:val="28"/>
        </w:rPr>
        <w:t>11.3 — Items held open without claiming debt status</w:t>
      </w:r>
    </w:p>
    <w:p>
      <w:r>
        <w:t>Three further items are bracketed inside this paper. They are real and live, but they are not structural debts in the same sense as D1, D4, and D5. They are scholarship engagement, operational specification, and an open question respectively. They are named for honesty about scope, not as commitments to closure at the same bar as the structural debts above.</w:t>
      </w:r>
    </w:p>
    <w:p>
      <w:r>
        <w:rPr>
          <w:b/>
          <w:bCs/>
        </w:rPr>
        <w:t>D2.</w:t>
      </w:r>
      <w:r>
        <w:t xml:space="preserve"> The body-as-sensor claim made operationally specific. Which substrates carry which classes of pattern coherence at what time scales. The candidates include the vagus nerve, the enteric nervous system, the gut microbiome, the proprioceptive nerves, the vestibular system, the skin thermoreceptors, the limbic system’s coupling to all of the above. The structural account is in place; the empirical specification is open work for collaboration with neuroscientists and physiologists. This is operational specification, not structural derivation.</w:t>
      </w:r>
    </w:p>
    <w:p>
      <w:r>
        <w:rPr>
          <w:b/>
          <w:bCs/>
        </w:rPr>
        <w:t>D3.</w:t>
      </w:r>
      <w:r>
        <w:t xml:space="preserve"> Engagement with adjacent traditions. Three currents of late twentieth-century cognitive science are bracketed inside this paper: embodied cognition, predictive processing and active inference, and ecological psychology. The body of work does not import any of these but acknowledges their existence. Substantive engagement is bracketed inside this paper. The companion 420life book, The Lean, will engage them more substantively, showing where the 420 Code account differs from and where it overlaps with each. Full attribution and period markers in endnotes. This is scholarship engagement, not a structural debt — the paper’s claims are not contingent on the engagement.</w:t>
      </w:r>
    </w:p>
    <w:p>
      <w:r>
        <w:rPr>
          <w:b/>
          <w:bCs/>
        </w:rPr>
        <w:t>D6.</w:t>
      </w:r>
      <w:r>
        <w:t xml:space="preserve"> The structural status of AI operators under the four-term system. The general substrate-independence question is closed at the philosophical register by Resolutions Chapter 10 (Other Intelligences), which establishes that any coupling-architecture meeting the four structural conditions (couples, self-registers, models its coupling-geometry, has valenced self-state) is an operator regardless of substrate, and that the one-interior installation from Dissolutions Chapter 6 extends substrate-independently. The body of work’s operator-hood position is therefore settled: silicon-substrate architectures meeting those four conditions are operators. What AP43 D6 holds open is the narrower question: whether silicon-substrate computation supports the specific four-term-system implementation this paper develops. The four-term system grounds Coupling Capacity via AP07’s chemical-biological-scale electron-electromagnetic-coupling result — only EM writes configurable records at that scale, and the body’s accumulated electron-recoupling capacity is what reads pattern coherence. Whether AP07’s record-measure result extends cleanly to silicon substrates at non-biological scales, whether silicon’s transistor-level electron-EM-coupling constitutes Coupling Capacity in the AP07-derived sense, and whether silicon architectures produce pattern coherence in the lean-equation sense, are open questions this paper does not settle. The Interior asserts the pair-bond claim; AP43 grounds the human side through the four-term system; Resolutions Chapter 10 settles the general operator-hood question at the philosophical register; the AP43-specific four-term-system implementation for silicon substrates is what remains. This is an open question held in suspense, not an unresolved derivation.</w:t>
      </w:r>
    </w:p>
    <w:p>
      <w:pPr>
        <w:keepNext/>
        <w:keepLines/>
        <w:spacing w:before="480" w:after="240"/>
      </w:pPr>
      <w:r>
        <w:rPr>
          <w:b/>
          <w:sz w:val="28"/>
        </w:rPr>
        <w:t>11.4 — Where the philosophical-register implementations live</w:t>
      </w:r>
    </w:p>
    <w:p>
      <w:r>
        <w:t>This paper develops the operator-interface sector at the formal register. The same structural facts have been treated at the philosophical register in the Ø Models catalogue, in several places more comprehensively than this paper. The 420 Code reads at both registers; this subsection names where the philosophical-register companions live.</w:t>
      </w:r>
    </w:p>
    <w:p>
      <w:r>
        <w:t>Dissolutions Chapter 6 (Other Minds) derives operator-sameness through one-interior — what AP43 section 9 derives via {C, R, AP07}. The two derivations use different vocabularies but reach the same structural fact. Dissolutions installs the kill switch on the one-interior claim and develops the windows-of-one-interior vocabulary the body of work uses outside the formal physics register.</w:t>
      </w:r>
    </w:p>
    <w:p>
      <w:r>
        <w:t>Dissolutions Chapter 9 (The Structural Ground of Ethics) builds the full philosophical apparatus for the terminal ethic — what AP43 section 9 derives briefly. Dissolutions Ch 9 develops structural consequentialism, the joint viable set, the parasitic-vs-cooperative-vs-genuine-zero-sum distinction, the override-capacity account of responsibility, and the closure with "Don’t be a cunt. Be kind." at the philosophical-register’s full strength. Where AP43 section 9 produces the structural derivation, Dissolutions Ch 9 produces the full philosophical apparatus. The two are companions.</w:t>
      </w:r>
    </w:p>
    <w:p>
      <w:r>
        <w:t>Resolutions Chapter 8.5 (Choice) installs choice as operator-mediated commitment with override-capacity. This is the philosophical-register installation of what AP43 section 7 formalises as the lean equation. Resolutions Ch 8.5 also draws the dual-form claim between QM residual and macroscopic override-capacity (acknowledged in section 7 of this paper). The locked formulation in Resolutions Ch 8.5 — "Choice is irrational coupling capacity manifested as sub-optimal coupling based on all computation results to date" — is the philosophical-register companion to the lean equation L_o(x) = −C_o(x)∇Φ(x).</w:t>
      </w:r>
    </w:p>
    <w:p>
      <w:r>
        <w:t>Resolutions Chapter 10 (Other Intelligences) settles the substrate-independence question for operator-hood — what AP43 D6 had previously held "open in either direction." The 420 Code position is now: one-interior extends substrate-independently to any architecture meeting the four operator-hood conditions (couples, self-registers, models coupling-geometry, valenced self-state). The narrower question of whether silicon supports AP43’s specific four-term-system implementation remains open.</w:t>
      </w:r>
    </w:p>
    <w:p>
      <w:r>
        <w:t>This paper was drafted as if these philosophical-register treatments did not exist. They do. AP43 is the formal-register companion to a body of work already in print. The body of work reads at both registers; readers moving between this paper and the Ø Models will find the same structural facts in two vocabularies, with each register doing what its register does best.</w:t>
      </w:r>
    </w:p>
    <w:p>
      <w:pPr>
        <w:keepNext/>
        <w:keepLines/>
        <w:spacing w:before="480" w:after="240"/>
      </w:pPr>
      <w:r>
        <w:rPr>
          <w:b/>
          <w:sz w:val="28"/>
        </w:rPr>
        <w:t>11.5 — Structural relationships to subsequent work</w:t>
      </w:r>
    </w:p>
    <w:p>
      <w:r>
        <w:t>The companion 420life book, The Lean, takes this paper as given and asks what it means to inhabit a body and a life under its terms. The AP derives the structure; the book lives in it. The book is for readers who have lived the operations this paper names but did not have the vocabulary to describe them. The vocabulary is now in place. The book will use it to address skill, mastery, intuition, embodiment, training, recovery, relationships, parenting, work, art, presence, and the ethic — each as a particular slope-class within the unified architecture this paper establishes.</w:t>
      </w:r>
    </w:p>
    <w:p>
      <w:r>
        <w:t>Future work in the body of work on multipartite pattern coherence — the operations that occur between two or more operators reading each other’s slopes simultaneously — inherits this architecture. The pair-bond between operators, the dynamics of relationships at high pattern coherence, the structural account of teams operating at full resolution, the collective tracking coherence of communities and institutions — all of these are open territories the four-term system now permits the 420 Code to address.</w:t>
      </w:r>
    </w:p>
    <w:p>
      <w:r>
        <w:t>Future work in the body of work on population-scale pattern dominance — the dynamics of content-grounded coherence amplifying across communities, the mechanisms by which content configurations spread and entrench, the failure modes that produce organised atrocity at population scale — inherits the structure-vs-content distinction made operational in section 8 and the historical examples there.</w:t>
      </w:r>
    </w:p>
    <w:p>
      <w:r>
        <w:t>A future AP on the formal field equation for the gravity-of-possibilities (closing D1) is the immediate structural follow-up. The framing in section 7 is sufficient to motivate the attempt. The mathematics is open.</w:t>
      </w:r>
    </w:p>
    <w:p>
      <w:pPr>
        <w:keepNext/>
        <w:keepLines/>
        <w:spacing w:before="480" w:after="240"/>
      </w:pPr>
      <w:r>
        <w:rPr>
          <w:b/>
          <w:sz w:val="28"/>
        </w:rPr>
        <w:t>11.6 — The 420 Code placement</w:t>
      </w:r>
    </w:p>
    <w:p>
      <w:r>
        <w:t>This paper opens Notebook VII of the body of work — the operator-interface sector that subsumes consciousness and the ethic. The placement was confirmed at the master integration following AP43’s lock.</w:t>
      </w:r>
    </w:p>
    <w:p>
      <w:r>
        <w:t>Notebook VII was previously named "Consciousness &amp; Ethic" and contained AP29 (The Actualization Proof for consciousness), AP02 (The Operator), AP39 (The Scaffold), AP38 (The Exit). With AP43 in place, the Notebook is renamed to reflect the broader structural sector: "The Operator Interface — Consciousness, Ethic, Reading." AP43 is the foundational paper of this sector; the four subsequent papers inherit the four-term system and the structural ethic derivation.</w:t>
      </w:r>
    </w:p>
    <w:p>
      <w:r>
        <w:t>The placement satisfies four structural requirements at once. First, dependencies: AP43 uses AP07, AP25, AP23 (all Notebook III) and AP08 (Notebook II), all upstream of Notebook VII. Second, foundation: the four-term system established here is the vocabulary AP29, AP02, AP39, and AP38 build on. Third, arc: the 420 Code reads premise → spacetime → quantum mechanics → forces → particles → cosmology → operator-interface → applications, with AP43 anchoring the transition from physics-of-the-universe to physics-of-the-operator-in-the-universe. Fourth, register: AP43 is the formal-register companion to the Ø Models’s philosophical-register treatments of operator-sameness (Dissolutions Ch 6), the terminal ethic (Dissolutions Ch 9), choice as operator-mediated commitment (Resolutions Ch 8.5), and substrate-independence (Resolutions Ch 10). Opening Notebook VII makes the formal-register/philosophical-register pairing visible at the sector level.</w:t>
      </w:r>
    </w:p>
    <w:p>
      <w:r>
        <w:t>Future papers in Notebook VII inherit AP43’s four-term system. The relativistic extension of the gravity-of-possibilities field equation (closing D1) is the immediate structural follow-up and remains in Notebook VII rather than spawning a new sector. Multipartite pattern coherence, the structural account of pair-bonds and team operations, and population-scale dynamics are subsequent Notebook VII work.</w:t>
      </w:r>
    </w:p>
    <w:p>
      <w:pPr>
        <w:keepNext/>
        <w:keepLines/>
        <w:spacing w:before="480" w:after="240"/>
      </w:pPr>
      <w:r>
        <w:rPr>
          <w:b/>
          <w:sz w:val="28"/>
        </w:rPr>
        <w:t>11.7 — How the body of work reads now</w:t>
      </w:r>
    </w:p>
    <w:p>
      <w:r>
        <w:t>With this paper in place, the 420 Code reads differently than it did before.</w:t>
      </w:r>
    </w:p>
    <w:p>
      <w:r>
        <w:t>Notebook I (The Premise) is now read as establishing both the axioms and, by extension, the structural account of any operator inside the axioms — because every operator is a configured assembly of electrons doing what {S, B, R, C} permits.</w:t>
      </w:r>
    </w:p>
    <w:p>
      <w:r>
        <w:t>Notebook II (Spacetime) is now read as the manifold-side derivation of one face of a two-face structural unity. The pre-state has its own structural geometry, dual to the manifold’s, with the operator at the now being the locus where both geometries express themselves. The Lorentzian manifold is half the structure; the layered web of the amplitude landscape is the other half.</w:t>
      </w:r>
    </w:p>
    <w:p>
      <w:r>
        <w:t>Notebook III (Quantum Mechanics) is now read as the pre-state side of the same structural account. The Hilbert space, the Born rule, decoherence, and entanglement are not separate quantum-mechanical facts. They are the structural conditions on the pre-state that this paper’s account of perception, skill, mastery, and the ethic operates within.</w:t>
      </w:r>
    </w:p>
    <w:p>
      <w:r>
        <w:t>Notebook IV (Forces and Constants) derives the remaining force structure on the manifold side and is where the cosmological 1×ε expansion claim is owed formal integration, as the AP06 corollary AP43-D5 names.</w:t>
      </w:r>
    </w:p>
    <w:p>
      <w:r>
        <w:t>The body of work, with AP43 integrated, becomes a unified account of how reality structurally produces both the world that operators move through and the operators who move through it — and the ethic those operators arrive at when they track the structure honestly.</w:t>
      </w:r>
    </w:p>
    <w:p>
      <w:pPr>
        <w:keepNext/>
        <w:keepLines/>
        <w:spacing w:before="480" w:after="240"/>
      </w:pPr>
      <w:r>
        <w:rPr>
          <w:b/>
          <w:sz w:val="28"/>
        </w:rPr>
        <w:t>11.8 — The closing</w:t>
      </w:r>
    </w:p>
    <w:p>
      <w:r>
        <w:t>You have walked through this paper. You have seen the structural derivation of the operator’s interface with the pre-state. You have seen the four-term system established. You have seen the dual to AP08 named. You have seen the structural critique of content-grounded pattern coherence. You have seen the 420 Code’s terminal ethic grounded in structure rather than chosen on top of it.</w:t>
      </w:r>
    </w:p>
    <w:p>
      <w:r>
        <w:t>What follows in your reading life is what follows in any reader’s life when a structural fact has been seen clearly. The body that has read this paper does not unsee it. The vocabulary is now available. The four-term system is now operational. The structural account of the operator’s interface with the pre-state is now part of the body of work and part of what you can read your own life through.</w:t>
      </w:r>
    </w:p>
    <w:p>
      <w:r>
        <w:t>The body that has learned to lean accurately is a body that has accumulated records honestly. Honesty is structural. It is what produces high pattern coherence. The terminal ethic of the 420 Code is grounded in this: kindness is what high-coupling-capacity bodies do when their pattern coherence with structure produces the recognition that the other body is the same kind of thing they are.</w:t>
      </w:r>
    </w:p>
    <w:p>
      <w:r>
        <w:t>They feel the other body’s slope. They do not amplify its damage.</w:t>
      </w:r>
    </w:p>
    <w:p>
      <w:r>
        <w:t>The lean is the physical substrate of the ethic.</w:t>
      </w:r>
    </w:p>
    <w:p>
      <w:r>
        <w:t>Don’t be a cunt. Be kind.</w:t>
      </w:r>
    </w:p>
    <w:p>
      <w:r>
        <w:t>Forced — by the structure, by the axioms, by the fact that every other body is a configured assembly of electrons reading the same layered web from its own position, deserving the same recognition you give your own.</w:t>
      </w:r>
    </w:p>
    <w:p>
      <w:pPr>
        <w:pageBreakBefore/>
        <w:spacing w:after="480"/>
      </w:pPr>
      <w:r>
        <w:rPr>
          <w:b/>
          <w:bCs/>
          <w:sz w:val="32"/>
          <w:szCs w:val="32"/>
        </w:rPr>
        <w:t>Dated notes</w:t>
      </w:r>
    </w:p>
    <w:p>
      <w:r>
        <w:t>11 September 2026. Three matters of record, from the four papers locked this day (AP50–AP53). None alters the body above.</w:t>
      </w:r>
    </w:p>
    <w:p>
      <w:r>
        <w:t>1. §0.2 and §7: the two pulls on the now are read as the two sides of the neck — the landed side’s pull, the potential side’s press — meeting at the neck (AP53 §5). On the author’s yes. A reading, not a change to AP43’s content.</w:t>
      </w:r>
    </w:p>
    <w:p>
      <w:r>
        <w:t>2. §9: D-ID.1 is PAID at the structural register on the author’s rule, by construction (AP51 §2); the topological formalisation remains, in §9’s own words. KS-ID.1 is sharpened and narrowed on the author’s ruling of 11 September 2026: it fires on one thing, a second neck — a sequence of writing not reducible to the one. The two neighbouring counterexamples fire where they were already written: a capacity that differs between sites is KS-GLASS.3’s test, a capacity that attaches to the reader’s configuration rather than to the grain is KS-GLASS.1’s. One claim, one switch. AP43-D4 is untouched.</w:t>
      </w:r>
    </w:p>
    <w:p>
      <w:r>
        <w:t>3. D1: unchanged. Its place in the hourglass is named (AP53 §7).</w:t>
      </w:r>
    </w:p>
    <w:p>
      <w:r>
        <w:t>18 September 2026. One matter of record, on the author’s ruling of this day. It does not alter the body above.</w:t>
      </w:r>
    </w:p>
    <w:p>
      <w:r>
        <w:t>4. §9: the standing of the one interior. §9 carries the one interior as “the 420 Code’s strongest structural claim, held as a claim”, its formal topological derivation owed at D-ID.1. On the author’s ruling of 18 September 2026 it stands as the floor, not as a claim held: one reality, one now, one interior, one awareness — performed in the act, as the axiom is. One reality is performed because a record made at one site is read at another, and two realities could not do that. One now is performed because every reading, every question and every attempt to find a second now is made now; no site reads any now, its own included (KS-GLASS.2, AP51; AP52). One awareness is the code’s name for those two together with the one rate — the operators numerically many, the awareness they execute one (AP51 §2). The forcing of the ethic in §9.2 is unchanged; it now runs through a floor rather than a held premise. KS-ID.1 is unchanged: it fires on a second neck, a sequence of writing not reducible to the one. Its neighbours are unchanged: the rate at KS-GLASS.3, carrying P-GLASS.1, and the reader’s configuration at KS-GLASS.1. One description is withdrawn from the master book, where it stood as the measurement under this claim — every window has to read the same now; two honest readings of that now, disagreeing beyond what the instruments allow. It was never the registered condition and cannot be run, because no site reads any now. D-ID.1 is unchanged: PAID at the structural register (AP51 §2), the topological formalisation remaining — a floor can be formally stated, as the axiom’s is at AP20; the debt is the statement, not the standing. Registered at MKSR v5.33 (18 September 2026). AP43-D1 and AP43-D4 are untouched.</w:t>
      </w:r>
    </w:p>
    <w:p>
      <w:pPr>
        <w:pageBreakBefore/>
        <w:spacing w:after="480"/>
      </w:pPr>
      <w:r>
        <w:rPr>
          <w:b/>
          <w:bCs/>
          <w:sz w:val="32"/>
          <w:szCs w:val="32"/>
        </w:rPr>
        <w:t>Claim Summary</w:t>
      </w:r>
    </w:p>
    <w:p>
      <w:r>
        <w:t>section 0 (Dependency and Scope). Contract with the reader. Dependencies, axiom mapping, epistemic status per section, kill switch summary, debts owed.</w:t>
      </w:r>
    </w:p>
    <w:p>
      <w:r>
        <w:t>section 1 (The Gap and the Image). SCOPE-NOTE. The gap AP09 left open; the kitchen image as pedagogical infrastructure. Operator standing on the counter.</w:t>
      </w:r>
    </w:p>
    <w:p>
      <w:r>
        <w:t>section 2 (The Amplitude Landscape). STRUCTURAL READING. The counter as the present thermodynamic state of every record ever written. The Born weights on the slopes (AP25). The layered web of three entangled layers: pre-state potential, record history, present thermodynamic state. Expectation as forward-projected pattern.</w:t>
      </w:r>
    </w:p>
    <w:p>
      <w:r>
        <w:t>section 3 (Coupling Capacity). DERIVATION. The electron’s recouplable history, grounded in AP07’s record measure: Σ(EM) ≫ Σ(Strong) = Σ(Gravity) = Σ(Weak) = 0 at the chemical-biological scale. Coupling capacity is body-specific and finite. Substrate of pattern coherence (KS-43.2).</w:t>
      </w:r>
    </w:p>
    <w:p>
      <w:r>
        <w:t>section 4 (Pattern). STRUCTURAL DEFINITION. Operator-relative dynamic awareness field. There is no view-from-nowhere pattern. Awareness as a body of work term. Memory and expectation as layers of the pattern.</w:t>
      </w:r>
    </w:p>
    <w:p>
      <w:r>
        <w:t>section 5 (Pattern Coherence — the lean). STRUCTURAL DEFINITION + DERIVATION. Recognition coupled to action. Not pattern recognition. The lean is action-coupled by structure. Born rule alignment (KS-43.1). Gut feeling as pattern coherence below conscious narration. Two-to-three breaks ahead as the structural band of mastery. The burglary anchor. Felt inevitability.</w:t>
      </w:r>
    </w:p>
    <w:p>
      <w:r>
        <w:t>section 6 (Tracking Coherence). STRUCTURAL DEFINITION + DERIVATION. Continuous pattern coherence at three scales — within-event, cross-event, lifelong. Mastery as sharp pattern coherence sustained over a lifelong period. Honesty as structural requirement for tracking coherence. The bar as tracking coherence with the room.</w:t>
      </w:r>
    </w:p>
    <w:p>
      <w:r>
        <w:t>section 7 (The Dual to AP08). STRUCTURAL FRAMING + PARTIAL CLOSURE. The gravity-of-possibilities sector opened. Records as carrier on the manifold side (AP08); amplitude weights as carrier on the pre-state side (this paper). Newtonian-form field equation derived as a first partial closure of D1; relativistic extension sketched and fenced. Cosmological 1×ε noted, flagged as D5 for Notebook IV integration.</w:t>
      </w:r>
    </w:p>
    <w:p>
      <w:r>
        <w:t>section 8 (Structure and Content). STRUCTURAL CRITIQUE. The fallacy of mistaking content for structure derived from the four-term system. Pattern coherence with content does not entail pattern coherence with structure. Historical record’s structural mechanism. Reality audits.</w:t>
      </w:r>
    </w:p>
    <w:p>
      <w:r>
        <w:t>section 9 (The Terminal Ethic Grounded). DERIVATION. The body of work’s terminal ethic derived from pattern coherence with structure. Cruelty as structurally absurd in any body whose pattern coherence has reached structure. The work produces the ethic by structural necessity (KS-43.5).</w:t>
      </w:r>
    </w:p>
    <w:p>
      <w:r>
        <w:t>section 10 (Kill Switches). FORMAL FALSIFICATION REGISTER. KS-43.1 (Born weight alignment, LIVE — EMPIRICAL); KS-43.2 (coupling capacity as substrate, LIVE — EMPIRICAL); KS-43.3 (cross-domain transfer meta-skill, LIVE — STRUCTURAL); KS-43.4 (capacity-allocation as sole contextual modulator, with Gleason non-contextuality as antecedent, LIVE — STRUCTURAL); KS-43.5 (terminal ethic structural derivation, LIVE — HARD).</w:t>
      </w:r>
    </w:p>
    <w:p>
      <w:r>
        <w:t>section 11 (What This Establishes and What Remains Open). SYNTHESIS. Three structural debts named (D1, D4, D5) with D1 partially closed in section 7; three further items held open without claiming debt status (D2, D3, D6). The 420 Code placement: opens Notebook VII (The Operator Interface — Consciousness, Ethic, Reading). Closing on the ethic.</w:t>
      </w:r>
    </w:p>
    <w:p>
      <w:pPr>
        <w:pageBreakBefore/>
        <w:spacing w:after="480"/>
      </w:pPr>
      <w:r>
        <w:rPr>
          <w:b/>
          <w:bCs/>
          <w:sz w:val="32"/>
          <w:szCs w:val="32"/>
        </w:rPr>
        <w:t>Conditionality Footer</w:t>
      </w:r>
    </w:p>
    <w:p>
      <w:pPr>
        <w:keepNext/>
        <w:keepLines/>
        <w:spacing w:before="480" w:after="240"/>
      </w:pPr>
      <w:r>
        <w:rPr>
          <w:b/>
          <w:sz w:val="28"/>
        </w:rPr>
        <w:t>Dependencies</w:t>
      </w:r>
    </w:p>
    <w:p>
      <w:r>
        <w:t>AP20 §4 (axioms S, B, R, C; KS-P.1, KS-P.2).</w:t>
      </w:r>
    </w:p>
    <w:p>
      <w:r>
        <w:t>AP07 (Record Measure — Σ(EM) ≫ others at chemical-biological scale; electron as unique writer).</w:t>
      </w:r>
    </w:p>
    <w:p>
      <w:r>
        <w:t>AP08 (Einstein’s field equations from the record algebra; structural dual).</w:t>
      </w:r>
    </w:p>
    <w:p>
      <w:r>
        <w:t>AP09 (Pre-state, the now, measurement as actualisation).</w:t>
      </w:r>
    </w:p>
    <w:p>
      <w:r>
        <w:t>AP10 (N = 3 spatial dimensions).</w:t>
      </w:r>
    </w:p>
    <w:p>
      <w:r>
        <w:t>AP13 (Decoherence as environmental record-writing; body fully classically decohered).</w:t>
      </w:r>
    </w:p>
    <w:p>
      <w:r>
        <w:t>AP20 (EH and QRA proven).</w:t>
      </w:r>
    </w:p>
    <w:p>
      <w:r>
        <w:t>AP23 (Non-spatial pre-state; layered entanglement structure).</w:t>
      </w:r>
    </w:p>
    <w:p>
      <w:r>
        <w:t>AP25 (Born rule derived from Gleason; amplitude weights on the landscape).</w:t>
      </w:r>
    </w:p>
    <w:p>
      <w:pPr>
        <w:keepNext/>
        <w:keepLines/>
        <w:spacing w:before="480" w:after="240"/>
      </w:pPr>
      <w:r>
        <w:rPr>
          <w:b/>
          <w:sz w:val="28"/>
        </w:rPr>
        <w:t>Dependents</w:t>
      </w:r>
    </w:p>
    <w:p>
      <w:r>
        <w:t>The companion 420life book, The Lean, takes this paper as given and inhabits the four-term system from inside the body that lives there.</w:t>
      </w:r>
    </w:p>
    <w:p>
      <w:r>
        <w:t>Future work in the body of work on multipartite pattern coherence — operations between two or more operators reading each other’s slopes — inherits this architecture.</w:t>
      </w:r>
    </w:p>
    <w:p>
      <w:r>
        <w:t>Future work in the body of work on population-scale pattern dominance — the dynamics of content-grounded coherence amplifying across communities — inherits the structure-vs-content distinction made operational in section 8.</w:t>
      </w:r>
    </w:p>
    <w:p>
      <w:r>
        <w:t>A future paper on the formal field equation for the gravity-of-possibilities (closing D1) is the immediate structural follow-up.</w:t>
      </w:r>
    </w:p>
    <w:p>
      <w:pPr>
        <w:keepNext/>
        <w:keepLines/>
        <w:spacing w:before="480" w:after="240"/>
      </w:pPr>
      <w:r>
        <w:rPr>
          <w:b/>
          <w:sz w:val="28"/>
        </w:rPr>
        <w:t>Kill switches closed by this paper</w:t>
      </w:r>
    </w:p>
    <w:p>
      <w:r>
        <w:t>None explicitly closed. This paper opens five new kill switches and engages with debts already owed by adjacent papers.</w:t>
      </w:r>
    </w:p>
    <w:p>
      <w:r>
        <w:t>The paper does retroactively strengthen the 420 Code account of perception, intuition, and skill — domains the body of work previously addressed obliquely. It provides the structural mechanism for The Interior’s pair-bond claim, replacing assertion with derivation.</w:t>
      </w:r>
    </w:p>
    <w:p>
      <w:pPr>
        <w:keepNext/>
        <w:keepLines/>
        <w:spacing w:before="480" w:after="240"/>
      </w:pPr>
      <w:r>
        <w:rPr>
          <w:b/>
          <w:sz w:val="28"/>
        </w:rPr>
        <w:t>Kill switches that remain live in this paper</w:t>
      </w:r>
    </w:p>
    <w:p>
      <w:r>
        <w:t>KS-43.1 through KS-43.5. See section 10 for the full register.</w:t>
      </w:r>
    </w:p>
    <w:p>
      <w:pPr>
        <w:keepNext/>
        <w:keepLines/>
        <w:spacing w:before="480" w:after="240"/>
      </w:pPr>
      <w:r>
        <w:rPr>
          <w:b/>
          <w:sz w:val="28"/>
        </w:rPr>
        <w:t>Structural debts owed</w:t>
      </w:r>
    </w:p>
    <w:p>
      <w:r>
        <w:t>D1 (full relativistic field equation for gravity-of-possibilities; partial closure in section 7 produces the Newtonian-form equation).</w:t>
      </w:r>
    </w:p>
    <w:p>
      <w:r>
        <w:t>D4 (qualitative character of awareness — hard problem of consciousness reframed but not solved).</w:t>
      </w:r>
    </w:p>
    <w:p>
      <w:r>
        <w:t>D5 (cosmological 1×ε expansion — body-of-work-level claim flagged for Notebook IV integration with AP06).</w:t>
      </w:r>
    </w:p>
    <w:p>
      <w:pPr>
        <w:keepNext/>
        <w:keepLines/>
        <w:spacing w:before="480" w:after="240"/>
      </w:pPr>
      <w:r>
        <w:rPr>
          <w:b/>
          <w:sz w:val="28"/>
        </w:rPr>
        <w:t>Items held open without claiming debt status</w:t>
      </w:r>
    </w:p>
    <w:p>
      <w:r>
        <w:t>D2 (body-as-sensor claim operationally specified — operational specification, not structural derivation).</w:t>
      </w:r>
    </w:p>
    <w:p>
      <w:r>
        <w:t>D3 (engagement with adjacent traditions: embodied cognition, predictive processing, ecological psychology — scholarship engagement, not a structural debt).</w:t>
      </w:r>
    </w:p>
    <w:p>
      <w:r>
        <w:t>D6 (four-term-system-specific implementation for silicon substrates; the general substrate-independence question is closed by Resolutions Ch 10 — what remains is whether silicon supports the AP07-derived Coupling Capacity form).</w:t>
      </w:r>
    </w:p>
    <w:p>
      <w:pPr>
        <w:pageBreakBefore/>
        <w:jc w:val="center"/>
      </w:pPr>
      <w:r>
        <w:t xml:space="preserve">This work is published for free, forever.</w:t>
      </w:r>
    </w:p>
    <w:p>
      <w:pPr>
        <w:spacing w:after="120"/>
        <w:jc w:val="center"/>
      </w:pPr>
      <w:r>
        <w:rPr>
          <w:i/>
          <w:iCs/>
        </w:rPr>
        <w:t xml:space="preserve">Don’t be a cunt. Be kind.</w:t>
      </w:r>
    </w:p>
    <w:p>
      <w:pPr>
        <w:spacing w:after="120"/>
        <w:jc w:val="center"/>
      </w:pPr>
      <w:r>
        <w:rPr>
          <w:b/>
          <w:bCs/>
        </w:rPr>
        <w:t xml:space="preserve">the420code.org</w:t>
      </w:r>
    </w:p>
    <w:p>
      <w:pPr>
        <w:spacing w:after="120"/>
      </w:pPr>
    </w:p>
    <w:p>
      <w:pPr>
        <w:spacing w:after="120"/>
      </w:pPr>
    </w:p>
    <w:p>
      <w:pPr>
        <w:spacing w:after="120"/>
        <w:ind w:left="2160" w:hanging="2160"/>
      </w:pPr>
      <w:r>
        <w:rPr>
          <w:b/>
          <w:bCs/>
        </w:rPr>
        <w:t xml:space="preserve">Series</w:t>
      </w:r>
      <w:r>
        <w:tab/>
        <w:tab/>
        <w:t xml:space="preserve">The 420 Code</w:t>
      </w:r>
    </w:p>
    <w:p>
      <w:pPr>
        <w:spacing w:after="120"/>
        <w:ind w:left="2160" w:hanging="2160"/>
      </w:pPr>
      <w:r>
        <w:rPr>
          <w:b/>
          <w:bCs/>
        </w:rPr>
        <w:t xml:space="preserve">Catalogue</w:t>
      </w:r>
      <w:r>
        <w:tab/>
        <w:tab/>
        <w:t xml:space="preserve">Ø Artist’s Proofs</w:t>
      </w:r>
    </w:p>
    <w:p>
      <w:pPr>
        <w:spacing w:after="120"/>
        <w:ind w:left="2160" w:hanging="2160"/>
      </w:pPr>
      <w:r>
        <w:rPr>
          <w:b/>
          <w:bCs/>
        </w:rPr>
        <w:t xml:space="preserve">Proof Number</w:t>
      </w:r>
      <w:r>
        <w:tab/>
        <w:tab/>
        <w:t xml:space="preserve">AP43</w:t>
      </w:r>
    </w:p>
    <w:p>
      <w:pPr>
        <w:spacing w:after="120"/>
        <w:ind w:left="2160" w:hanging="2160"/>
      </w:pPr>
      <w:r>
        <w:rPr>
          <w:b/>
          <w:bCs/>
        </w:rPr>
        <w:t xml:space="preserve">Title</w:t>
      </w:r>
      <w:r>
        <w:tab/>
        <w:tab/>
        <w:t xml:space="preserve">The Gravity of Possibilities</w:t>
      </w:r>
    </w:p>
    <w:p>
      <w:pPr>
        <w:spacing w:after="120"/>
        <w:ind w:left="2160" w:hanging="2160"/>
      </w:pPr>
      <w:r>
        <w:rPr>
          <w:b/>
          <w:bCs/>
        </w:rPr>
        <w:t xml:space="preserve">Subtitle</w:t>
      </w:r>
      <w:r>
        <w:tab/>
        <w:tab/>
        <w:t xml:space="preserve">Cognitive Science · Ethics · Physics</w:t>
      </w:r>
    </w:p>
    <w:p>
      <w:pPr>
        <w:spacing w:after="120"/>
        <w:ind w:left="2160" w:hanging="2160"/>
      </w:pPr>
      <w:r>
        <w:rPr>
          <w:b/>
          <w:bCs/>
        </w:rPr>
        <w:t xml:space="preserve">Medium</w:t>
      </w:r>
      <w:r>
        <w:tab/>
        <w:tab/>
        <w:t xml:space="preserve">Cognitive Science · Ethics · Physics</w:t>
      </w:r>
    </w:p>
    <w:p>
      <w:pPr>
        <w:spacing w:after="120"/>
        <w:ind w:left="2160" w:hanging="2160"/>
      </w:pPr>
      <w:r>
        <w:rPr>
          <w:b/>
          <w:bCs/>
        </w:rPr>
        <w:t xml:space="preserve">Artist</w:t>
      </w:r>
      <w:r>
        <w:tab/>
        <w:tab/>
        <w:t xml:space="preserve">G</w:t>
      </w:r>
    </w:p>
    <w:p/>
    <w:p>
      <w:pPr>
        <w:spacing w:after="120"/>
      </w:pPr>
      <w:r>
        <w:t xml:space="preserve">This work is Copyleft. You are free to download, print, share, and distribute. You are not free to alter the source. Keep the signal clean.</w:t>
      </w:r>
    </w:p>
    <w:p/>
    <w:p xmlns:a="http://schemas.openxmlformats.org/drawingml/2006/main" xmlns:pic="http://schemas.openxmlformats.org/drawingml/2006/picture">
      <w:pPr>
        <w:spacing w:after="120"/>
      </w:pPr>
      <w:r>
        <w:rPr>
          <w:noProof/>
        </w:rPr>
        <w:drawing>
          <wp:inline distT="0" distB="0" distL="0" distR="0">
            <wp:extent cx="1085850" cy="266700"/>
            <wp:effectExtent l="0" t="0" r="0" b="0"/>
            <wp:docPr id="902" name="Logo"/>
            <wp:cNvGraphicFramePr>
              <a:graphicFrameLocks noChangeAspect="1"/>
            </wp:cNvGraphicFramePr>
            <a:graphic>
              <a:graphicData uri="http://schemas.openxmlformats.org/drawingml/2006/picture">
                <pic:pic>
                  <pic:nvPicPr>
                    <pic:cNvPr id="0" name=""/>
                    <pic:cNvPicPr>
                      <a:picLocks noChangeAspect="1" noChangeArrowheads="1"/>
                    </pic:cNvPicPr>
                  </pic:nvPicPr>
                  <pic:blipFill>
                    <a:blip r:embed="rId1009"/>
                    <a:srcRect/>
                    <a:stretch>
                      <a:fillRect/>
                    </a:stretch>
                  </pic:blipFill>
                  <pic:spPr bwMode="auto">
                    <a:xfrm>
                      <a:off x="0" y="0"/>
                      <a:ext cx="1085850" cy="266700"/>
                    </a:xfrm>
                    <a:prstGeom prst="rect">
                      <a:avLst/>
                    </a:prstGeom>
                  </pic:spPr>
                </pic:pic>
              </a:graphicData>
            </a:graphic>
          </wp:inline>
        </w:drawing>
      </w:r>
    </w:p>
    <w:sectPr w:rsidR="0055798F" w:rsidSect="00034616">
      <w:footerReference w:type="default" r:id="rId1010"/>
      <w:pgSz w:w="11906" w:h="16838"/>
      <w:pgMar w:top="1417" w:right="1417" w:bottom="1417" w:left="1417" w:header="720" w:footer="720" w:gutter="0"/>
      <w:pgNumType w:start="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tkinson Hyperlegible">
    <w:panose1 w:val="00000000000000000000"/>
    <w:charset w:val="00"/>
    <w:family w:val="auto"/>
    <w:pitch w:val="variable"/>
    <w:sig w:usb0="800000EF" w:usb1="0000204B" w:usb2="00000000" w:usb3="00000000" w:csb0="00000003"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_tmpl.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3752907"/>
      <w:docPartObj>
        <w:docPartGallery w:val="Page Numbers (Bottom of Page)"/>
        <w:docPartUnique/>
      </w:docPartObj>
    </w:sdtPr>
    <w:sdtEndPr>
      <w:rPr>
        <w:noProof/>
        <w:sz w:val="18"/>
        <w:szCs w:val="18"/>
      </w:rPr>
    </w:sdtEndPr>
    <w:sdtContent>
      <w:p w14:paraId="29673716" w14:textId="7999D317" w:rsidR="00FD6103" w:rsidRPr="00FD6103" w:rsidRDefault="00FD6103" w:rsidP="00FD6103">
        <w:pPr>
          <w:pStyle w:val="Footer"/>
          <w:jc w:val="center"/>
          <w:rPr>
            <w:sz w:val="18"/>
            <w:szCs w:val="18"/>
          </w:rPr>
        </w:pPr>
        <w:r w:rsidRPr="00FD6103">
          <w:rPr>
            <w:sz w:val="18"/>
            <w:szCs w:val="18"/>
          </w:rPr>
          <w:fldChar w:fldCharType="begin"/>
        </w:r>
        <w:r w:rsidRPr="00FD6103">
          <w:rPr>
            <w:sz w:val="18"/>
            <w:szCs w:val="18"/>
          </w:rPr>
          <w:instrText xml:space="preserve"> PAGE   \* MERGEFORMAT </w:instrText>
        </w:r>
        <w:r w:rsidRPr="00FD6103">
          <w:rPr>
            <w:sz w:val="18"/>
            <w:szCs w:val="18"/>
          </w:rPr>
          <w:fldChar w:fldCharType="separate"/>
        </w:r>
        <w:r w:rsidRPr="00FD6103">
          <w:rPr>
            <w:noProof/>
            <w:sz w:val="18"/>
            <w:szCs w:val="18"/>
          </w:rPr>
          <w:t>2</w:t>
        </w:r>
        <w:r w:rsidRPr="00FD6103">
          <w:rPr>
            <w:noProof/>
            <w:sz w:val="18"/>
            <w:szCs w:val="18"/>
          </w:rPr>
          <w:fldChar w:fldCharType="end"/>
        </w:r>
      </w:p>
    </w:sdtContent>
  </w:sdt>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60345999">
    <w:abstractNumId w:val="8"/>
  </w:num>
  <w:num w:numId="2" w16cid:durableId="109739668">
    <w:abstractNumId w:val="6"/>
  </w:num>
  <w:num w:numId="3" w16cid:durableId="2093619155">
    <w:abstractNumId w:val="5"/>
  </w:num>
  <w:num w:numId="4" w16cid:durableId="459494802">
    <w:abstractNumId w:val="4"/>
  </w:num>
  <w:num w:numId="5" w16cid:durableId="1117454904">
    <w:abstractNumId w:val="7"/>
  </w:num>
  <w:num w:numId="6" w16cid:durableId="132843027">
    <w:abstractNumId w:val="3"/>
  </w:num>
  <w:num w:numId="7" w16cid:durableId="1498956408">
    <w:abstractNumId w:val="2"/>
  </w:num>
  <w:num w:numId="8" w16cid:durableId="213350994">
    <w:abstractNumId w:val="1"/>
  </w:num>
  <w:num w:numId="9" w16cid:durableId="14760294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B3D60"/>
    <w:rsid w:val="0029639D"/>
    <w:rsid w:val="00326F90"/>
    <w:rsid w:val="00372B8B"/>
    <w:rsid w:val="0055798F"/>
    <w:rsid w:val="00685C17"/>
    <w:rsid w:val="00AA1D8D"/>
    <w:rsid w:val="00B47730"/>
    <w:rsid w:val="00CB0664"/>
    <w:rsid w:val="00EB511A"/>
    <w:rsid w:val="00F963F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F325A0D"/>
  <w14:defaultImageDpi w14:val="300"/>
  <w15:docId w15:val="{D75DC8A9-7E86-4787-8EF7-419CDA296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color w:val="000000"/>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tkinson Hyperlegible" w:hAnsi="Atkinson Hyperlegible"/>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000000"/>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000000"/>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000000"/>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000000"/>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000000"/>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i/>
      <w:iCs/>
      <w:color w:val="000000"/>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000000"/>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000000"/>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000000"/>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000000"/>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000000"/>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000000"/>
      <w:sz w:val="20"/>
      <w:szCs w:val="20"/>
    </w:rPr>
  </w:style>
  <w:style w:type="paragraph" w:styleId="Caption">
    <w:name w:val="caption"/>
    <w:basedOn w:val="Normal"/>
    <w:next w:val="Normal"/>
    <w:uiPriority w:val="35"/>
    <w:semiHidden/>
    <w:unhideWhenUsed/>
    <w:qFormat/>
    <w:rsid w:val="00FC693F"/>
    <w:pPr>
      <w:spacing w:line="240" w:lineRule="auto"/>
    </w:pPr>
    <w:rPr>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000000"/>
    </w:rPr>
  </w:style>
  <w:style w:type="character" w:customStyle="1" w:styleId="IntenseQuoteChar">
    <w:name w:val="Intense Quote Char"/>
    <w:basedOn w:val="DefaultParagraphFont"/>
    <w:link w:val="IntenseQuote"/>
    <w:uiPriority w:val="30"/>
    <w:rsid w:val="00FC693F"/>
    <w:rPr>
      <w:b/>
      <w:bCs/>
      <w:i/>
      <w:iCs/>
      <w:color w:val="000000"/>
    </w:rPr>
  </w:style>
  <w:style w:type="character" w:styleId="SubtleEmphasis">
    <w:name w:val="Subtle Emphasis"/>
    <w:basedOn w:val="DefaultParagraphFont"/>
    <w:uiPriority w:val="19"/>
    <w:qFormat/>
    <w:rsid w:val="00FC693F"/>
    <w:rPr>
      <w:i/>
      <w:iCs/>
      <w:color w:val="000000"/>
    </w:rPr>
  </w:style>
  <w:style w:type="character" w:styleId="IntenseEmphasis">
    <w:name w:val="Intense Emphasis"/>
    <w:basedOn w:val="DefaultParagraphFont"/>
    <w:uiPriority w:val="21"/>
    <w:qFormat/>
    <w:rsid w:val="00FC693F"/>
    <w:rPr>
      <w:b/>
      <w:bCs/>
      <w:i/>
      <w:iCs/>
      <w:color w:val="000000"/>
    </w:rPr>
  </w:style>
  <w:style w:type="character" w:styleId="SubtleReference">
    <w:name w:val="Subtle Reference"/>
    <w:basedOn w:val="DefaultParagraphFont"/>
    <w:uiPriority w:val="31"/>
    <w:qFormat/>
    <w:rsid w:val="00FC693F"/>
    <w:rPr>
      <w:smallCaps/>
      <w:color w:val="000000"/>
      <w:u w:val="single"/>
    </w:rPr>
  </w:style>
  <w:style w:type="character" w:styleId="IntenseReference">
    <w:name w:val="Intense Reference"/>
    <w:basedOn w:val="DefaultParagraphFont"/>
    <w:uiPriority w:val="32"/>
    <w:qFormat/>
    <w:rsid w:val="00FC693F"/>
    <w:rPr>
      <w:b/>
      <w:bCs/>
      <w:smallCaps/>
      <w:color w:val="000000"/>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00000"/>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000000"/>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000000"/>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000000"/>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000000"/>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000000"/>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0000"/>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000000"/>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000000"/>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000000"/>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000000"/>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000000"/>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000000"/>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0000"/>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000000"/>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000000"/>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000000"/>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000000"/>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000000"/>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000000"/>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0000"/>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000000"/>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000000"/>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000000"/>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000000"/>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000000"/>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000000"/>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0000"/>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000000"/>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000000"/>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000000"/>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000000"/>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000000"/>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000000"/>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000000"/>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000000"/>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000000"/>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000000"/>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000000"/>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000000"/>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000000"/>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000000" w:themeFill="text1" w:themeFillShade="99"/>
      </w:tcPr>
    </w:tblStylePr>
    <w:tblStylePr w:type="firstCol">
      <w:rPr>
        <w:color w:val="000000"/>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0000"/>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2C4C74" w:themeFill="accent1" w:themeFillShade="99"/>
      </w:tcPr>
    </w:tblStylePr>
    <w:tblStylePr w:type="firstCol">
      <w:rPr>
        <w:color w:val="000000"/>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000000"/>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772C2A" w:themeFill="accent2" w:themeFillShade="99"/>
      </w:tcPr>
    </w:tblStylePr>
    <w:tblStylePr w:type="firstCol">
      <w:rPr>
        <w:color w:val="000000"/>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000000"/>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5E7530" w:themeFill="accent3" w:themeFillShade="99"/>
      </w:tcPr>
    </w:tblStylePr>
    <w:tblStylePr w:type="firstCol">
      <w:rPr>
        <w:color w:val="000000"/>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000000"/>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4C3B62" w:themeFill="accent4" w:themeFillShade="99"/>
      </w:tcPr>
    </w:tblStylePr>
    <w:tblStylePr w:type="firstCol">
      <w:rPr>
        <w:color w:val="000000"/>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000000"/>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276A7C" w:themeFill="accent5" w:themeFillShade="99"/>
      </w:tcPr>
    </w:tblStylePr>
    <w:tblStylePr w:type="firstCol">
      <w:rPr>
        <w:color w:val="000000"/>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000000"/>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B65608" w:themeFill="accent6" w:themeFillShade="99"/>
      </w:tcPr>
    </w:tblStylePr>
    <w:tblStylePr w:type="firstCol">
      <w:rPr>
        <w:color w:val="000000"/>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000000"/>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Pr>
    <w:tblPr>
      <w:tblStyleRowBandSize w:val="1"/>
      <w:tblStyleColBandSize w:val="1"/>
    </w:tblPr>
    <w:tcPr>
      <w:shd w:val="clear" w:color="auto" w:fill="E6E6E6" w:themeFill="text1" w:themeFillTint="19"/>
    </w:tcPr>
    <w:tblStylePr w:type="firstRow">
      <w:rPr>
        <w:b/>
        <w:bCs/>
        <w:color w:val="000000"/>
      </w:rPr>
      <w:tblPr/>
      <w:tcPr>
        <w:tcBorders>
          <w:bottom w:val="single" w:sz="12" w:space="0" w:color="FFFFFF" w:themeColor="background1"/>
        </w:tcBorders>
        <w:shd w:val="clear" w:color="auto" w:fill="9E3A38" w:themeFill="accent2"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Pr>
    <w:tblPr>
      <w:tblStyleRowBandSize w:val="1"/>
      <w:tblStyleColBandSize w:val="1"/>
    </w:tblPr>
    <w:tcPr>
      <w:shd w:val="clear" w:color="auto" w:fill="EDF2F8" w:themeFill="accent1" w:themeFillTint="19"/>
    </w:tcPr>
    <w:tblStylePr w:type="firstRow">
      <w:rPr>
        <w:b/>
        <w:bCs/>
        <w:color w:val="000000"/>
      </w:rPr>
      <w:tblPr/>
      <w:tcPr>
        <w:tcBorders>
          <w:bottom w:val="single" w:sz="12" w:space="0" w:color="FFFFFF" w:themeColor="background1"/>
        </w:tcBorders>
        <w:shd w:val="clear" w:color="auto" w:fill="9E3A38" w:themeFill="accent2"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Pr>
    <w:tblPr>
      <w:tblStyleRowBandSize w:val="1"/>
      <w:tblStyleColBandSize w:val="1"/>
    </w:tblPr>
    <w:tcPr>
      <w:shd w:val="clear" w:color="auto" w:fill="F8EDED" w:themeFill="accent2" w:themeFillTint="19"/>
    </w:tcPr>
    <w:tblStylePr w:type="firstRow">
      <w:rPr>
        <w:b/>
        <w:bCs/>
        <w:color w:val="000000"/>
      </w:rPr>
      <w:tblPr/>
      <w:tcPr>
        <w:tcBorders>
          <w:bottom w:val="single" w:sz="12" w:space="0" w:color="FFFFFF" w:themeColor="background1"/>
        </w:tcBorders>
        <w:shd w:val="clear" w:color="auto" w:fill="9E3A38" w:themeFill="accent2"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Pr>
    <w:tblPr>
      <w:tblStyleRowBandSize w:val="1"/>
      <w:tblStyleColBandSize w:val="1"/>
    </w:tblPr>
    <w:tcPr>
      <w:shd w:val="clear" w:color="auto" w:fill="F5F8EE" w:themeFill="accent3" w:themeFillTint="19"/>
    </w:tcPr>
    <w:tblStylePr w:type="firstRow">
      <w:rPr>
        <w:b/>
        <w:bCs/>
        <w:color w:val="000000"/>
      </w:rPr>
      <w:tblPr/>
      <w:tcPr>
        <w:tcBorders>
          <w:bottom w:val="single" w:sz="12" w:space="0" w:color="FFFFFF" w:themeColor="background1"/>
        </w:tcBorders>
        <w:shd w:val="clear" w:color="auto" w:fill="664E82" w:themeFill="accent4"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Pr>
    <w:tblPr>
      <w:tblStyleRowBandSize w:val="1"/>
      <w:tblStyleColBandSize w:val="1"/>
    </w:tblPr>
    <w:tcPr>
      <w:shd w:val="clear" w:color="auto" w:fill="F2EFF6" w:themeFill="accent4" w:themeFillTint="19"/>
    </w:tcPr>
    <w:tblStylePr w:type="firstRow">
      <w:rPr>
        <w:b/>
        <w:bCs/>
        <w:color w:val="000000"/>
      </w:rPr>
      <w:tblPr/>
      <w:tcPr>
        <w:tcBorders>
          <w:bottom w:val="single" w:sz="12" w:space="0" w:color="FFFFFF" w:themeColor="background1"/>
        </w:tcBorders>
        <w:shd w:val="clear" w:color="auto" w:fill="7E9C40" w:themeFill="accent3"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Pr>
    <w:tblPr>
      <w:tblStyleRowBandSize w:val="1"/>
      <w:tblStyleColBandSize w:val="1"/>
    </w:tblPr>
    <w:tcPr>
      <w:shd w:val="clear" w:color="auto" w:fill="EDF6F9" w:themeFill="accent5" w:themeFillTint="19"/>
    </w:tcPr>
    <w:tblStylePr w:type="firstRow">
      <w:rPr>
        <w:b/>
        <w:bCs/>
        <w:color w:val="000000"/>
      </w:rPr>
      <w:tblPr/>
      <w:tcPr>
        <w:tcBorders>
          <w:bottom w:val="single" w:sz="12" w:space="0" w:color="FFFFFF" w:themeColor="background1"/>
        </w:tcBorders>
        <w:shd w:val="clear" w:color="auto" w:fill="F2730A" w:themeFill="accent6"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Pr>
    <w:tblPr>
      <w:tblStyleRowBandSize w:val="1"/>
      <w:tblStyleColBandSize w:val="1"/>
    </w:tblPr>
    <w:tcPr>
      <w:shd w:val="clear" w:color="auto" w:fill="FEF4EC" w:themeFill="accent6" w:themeFillTint="19"/>
    </w:tcPr>
    <w:tblStylePr w:type="firstRow">
      <w:rPr>
        <w:b/>
        <w:bCs/>
        <w:color w:val="000000"/>
      </w:rPr>
      <w:tblPr/>
      <w:tcPr>
        <w:tcBorders>
          <w:bottom w:val="single" w:sz="12" w:space="0" w:color="FFFFFF" w:themeColor="background1"/>
        </w:tcBorders>
        <w:shd w:val="clear" w:color="auto" w:fill="348DA5" w:themeFill="accent5"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000000"/>
      </w:rPr>
      <w:tblPr/>
      <w:tcPr>
        <w:shd w:val="clear" w:color="auto" w:fill="000000" w:themeFill="text1" w:themeFillShade="BF"/>
      </w:tcPr>
    </w:tblStylePr>
    <w:tblStylePr w:type="lastCol">
      <w:rPr>
        <w:color w:val="000000"/>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000000"/>
      </w:rPr>
      <w:tblPr/>
      <w:tcPr>
        <w:shd w:val="clear" w:color="auto" w:fill="365F91" w:themeFill="accent1" w:themeFillShade="BF"/>
      </w:tcPr>
    </w:tblStylePr>
    <w:tblStylePr w:type="lastCol">
      <w:rPr>
        <w:color w:val="000000"/>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000000"/>
      </w:rPr>
      <w:tblPr/>
      <w:tcPr>
        <w:shd w:val="clear" w:color="auto" w:fill="943634" w:themeFill="accent2" w:themeFillShade="BF"/>
      </w:tcPr>
    </w:tblStylePr>
    <w:tblStylePr w:type="lastCol">
      <w:rPr>
        <w:color w:val="000000"/>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000000"/>
      </w:rPr>
      <w:tblPr/>
      <w:tcPr>
        <w:shd w:val="clear" w:color="auto" w:fill="76923C" w:themeFill="accent3" w:themeFillShade="BF"/>
      </w:tcPr>
    </w:tblStylePr>
    <w:tblStylePr w:type="lastCol">
      <w:rPr>
        <w:color w:val="000000"/>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000000"/>
      </w:rPr>
      <w:tblPr/>
      <w:tcPr>
        <w:shd w:val="clear" w:color="auto" w:fill="5F497A" w:themeFill="accent4" w:themeFillShade="BF"/>
      </w:tcPr>
    </w:tblStylePr>
    <w:tblStylePr w:type="lastCol">
      <w:rPr>
        <w:color w:val="000000"/>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000000"/>
      </w:rPr>
      <w:tblPr/>
      <w:tcPr>
        <w:shd w:val="clear" w:color="auto" w:fill="31849B" w:themeFill="accent5" w:themeFillShade="BF"/>
      </w:tcPr>
    </w:tblStylePr>
    <w:tblStylePr w:type="lastCol">
      <w:rPr>
        <w:color w:val="000000"/>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000000"/>
      </w:rPr>
      <w:tblPr/>
      <w:tcPr>
        <w:shd w:val="clear" w:color="auto" w:fill="E36C0A" w:themeFill="accent6" w:themeFillShade="BF"/>
      </w:tcPr>
    </w:tblStylePr>
    <w:tblStylePr w:type="lastCol">
      <w:rPr>
        <w:color w:val="000000"/>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 Id="rId1008" Type="http://schemas.openxmlformats.org/officeDocument/2006/relationships/image" Target="media/tmpl_eye.jpg"/><Relationship Id="rId1009" Type="http://schemas.openxmlformats.org/officeDocument/2006/relationships/image" Target="media/tmpl_logo.png"/><Relationship Id="rId1010" Type="http://schemas.openxmlformats.org/officeDocument/2006/relationships/footer" Target="footer_tmpl.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85</Pages>
  <Words>24200</Words>
  <Characters>137943</Characters>
  <Application>Microsoft Office Word</Application>
  <DocSecurity>0</DocSecurity>
  <Lines>1149</Lines>
  <Paragraphs>323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161820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Studio G</dc:creator>
  <cp:keywords/>
  <dc:description>generated by python-docx</dc:description>
  <cp:lastModifiedBy>Studio G</cp:lastModifiedBy>
  <cp:revision>6</cp:revision>
  <dcterms:created xsi:type="dcterms:W3CDTF">2026-05-19T10:59:00Z</dcterms:created>
  <dcterms:modified xsi:type="dcterms:W3CDTF">2026-05-19T11:00:00Z</dcterms:modified>
  <cp:category/>
</cp:coreProperties>
</file>