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Atkinson Hyperlegible" w:cs="Atkinson Hyperlegible" w:eastAsia="Atkinson Hyperlegible" w:hAnsi="Atkinson Hyperlegible"/>
          <w:b/>
          <w:bCs/>
          <w:sz w:val="36"/>
          <w:szCs w:val="36"/>
        </w:rPr>
        <w:t xml:space="preserve">AP54 — Lodgement of 13 September 2026</w:t>
      </w:r>
    </w:p>
    <w:p>
      <w:pPr>
        <w:spacing w:after="160" w:line="276"/>
      </w:pPr>
      <w:r>
        <w:rPr>
          <w:rFonts w:ascii="Atkinson Hyperlegible" w:cs="Atkinson Hyperlegible" w:eastAsia="Atkinson Hyperlegible" w:hAnsi="Atkinson Hyperlegible"/>
          <w:b w:val="false"/>
          <w:bCs w:val="false"/>
          <w:i/>
          <w:iCs/>
          <w:sz w:val="22"/>
          <w:szCs w:val="22"/>
        </w:rPr>
        <w:t xml:space="preserve">The before-state. Eight files, their SHA-256 digests, and what each one is.</w:t>
      </w:r>
    </w:p>
    <w:p>
      <w:pPr>
        <w:spacing w:after="160" w:line="276"/>
      </w:pPr>
      <w:r>
        <w:rPr>
          <w:rFonts w:ascii="Atkinson Hyperlegible" w:cs="Atkinson Hyperlegible" w:eastAsia="Atkinson Hyperlegible" w:hAnsi="Atkinson Hyperlegible"/>
          <w:b w:val="false"/>
          <w:bCs w:val="false"/>
          <w:i/>
          <w:iCs/>
          <w:sz w:val="22"/>
          <w:szCs w:val="22"/>
        </w:rPr>
        <w:t xml:space="preserve">Desk instrument, 13 September 2026. Lodged before any work begins on Road Fourteen's own paper, so that everything that paper later claims has a dated record of what was held before it started.</w:t>
      </w:r>
    </w:p>
    <w:p>
      <w:pPr>
        <w:pStyle w:val="Heading2"/>
        <w:spacing w:after="200" w:before="420"/>
      </w:pPr>
      <w:r>
        <w:rPr>
          <w:rFonts w:ascii="Atkinson Hyperlegible" w:cs="Atkinson Hyperlegible" w:eastAsia="Atkinson Hyperlegible" w:hAnsi="Atkinson Hyperlegible"/>
          <w:b/>
          <w:bCs/>
          <w:color w:val="000000"/>
          <w:sz w:val="24"/>
          <w:szCs w:val="24"/>
        </w:rPr>
        <w:t xml:space="preserve">What a hash does and does not do</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A digest proves that a file has not changed. It does not prove when the file existed. The time has to come from a witness outside this desk: the independent verifier's anchor, the publication date on the site, and whatever capture the Internet Archive makes of the page. Until one of those exists, these digests fix the content and nothing else, and this instrument says so rather than implying otherwise.</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Two witnesses are being asked for on the same day: the verifier's anchor, and publication as a dated draft on the instruments page. Either alone is enough; both are better, and they are independent of each other.</w:t>
      </w:r>
    </w:p>
    <w:p>
      <w:pPr>
        <w:pStyle w:val="Heading2"/>
        <w:spacing w:after="200" w:before="420"/>
      </w:pPr>
      <w:r>
        <w:rPr>
          <w:rFonts w:ascii="Atkinson Hyperlegible" w:cs="Atkinson Hyperlegible" w:eastAsia="Atkinson Hyperlegible" w:hAnsi="Atkinson Hyperlegible"/>
          <w:b/>
          <w:bCs/>
          <w:color w:val="000000"/>
          <w:sz w:val="24"/>
          <w:szCs w:val="24"/>
        </w:rPr>
        <w:t xml:space="preserve">The text of record</w:t>
      </w:r>
    </w:p>
    <w:p>
      <w:pPr>
        <w:spacing w:after="160" w:line="276"/>
      </w:pPr>
      <w:r>
        <w:rPr>
          <w:rFonts w:ascii="Atkinson Hyperlegible" w:cs="Atkinson Hyperlegible" w:eastAsia="Atkinson Hyperlegible" w:hAnsi="Atkinson Hyperlegible"/>
          <w:b/>
          <w:bCs/>
          <w:i w:val="false"/>
          <w:iCs w:val="false"/>
          <w:sz w:val="22"/>
          <w:szCs w:val="22"/>
        </w:rPr>
        <w:t xml:space="preserve">AP54 Seeing Alpha, DRAFT v0.16</w:t>
      </w:r>
      <w:r>
        <w:rPr>
          <w:rFonts w:ascii="Atkinson Hyperlegible" w:cs="Atkinson Hyperlegible" w:eastAsia="Atkinson Hyperlegible" w:hAnsi="Atkinson Hyperlegible"/>
          <w:b w:val="false"/>
          <w:bCs w:val="false"/>
          <w:i w:val="false"/>
          <w:iCs w:val="false"/>
          <w:sz w:val="22"/>
          <w:szCs w:val="22"/>
        </w:rPr>
        <w:t xml:space="preserve"> — 72,463 bytes</w:t>
      </w:r>
    </w:p>
    <w:p>
      <w:pPr>
        <w:spacing w:after="40"/>
        <w:ind w:left="280"/>
      </w:pPr>
      <w:r>
        <w:rPr>
          <w:rFonts w:ascii="Consolas" w:cs="Consolas" w:eastAsia="Consolas" w:hAnsi="Consolas"/>
          <w:sz w:val="16"/>
          <w:szCs w:val="16"/>
        </w:rPr>
        <w:t xml:space="preserve">b80df9b92c3bfdf2a335a97b2c32b798bc5864e149a850322a7d9c5aa0b06ba8</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Thirty-seven pages. Fourteen roads to the value: twelve closed with locus and reason, two open with their prices. The definition, the refusal, the protocol and its measured denominator, the switches, the dated notes, the arithmetic. Unlocked, unarmed, nothing frozen.</w:t>
      </w:r>
    </w:p>
    <w:p>
      <w:pPr>
        <w:pStyle w:val="Heading2"/>
        <w:spacing w:after="200" w:before="420"/>
      </w:pPr>
      <w:r>
        <w:rPr>
          <w:rFonts w:ascii="Atkinson Hyperlegible" w:cs="Atkinson Hyperlegible" w:eastAsia="Atkinson Hyperlegible" w:hAnsi="Atkinson Hyperlegible"/>
          <w:b/>
          <w:bCs/>
          <w:color w:val="000000"/>
          <w:sz w:val="24"/>
          <w:szCs w:val="24"/>
        </w:rPr>
        <w:t xml:space="preserve">The describings</w:t>
      </w:r>
    </w:p>
    <w:p>
      <w:pPr>
        <w:spacing w:after="160" w:line="276"/>
      </w:pPr>
      <w:r>
        <w:rPr>
          <w:rFonts w:ascii="Atkinson Hyperlegible" w:cs="Atkinson Hyperlegible" w:eastAsia="Atkinson Hyperlegible" w:hAnsi="Atkinson Hyperlegible"/>
          <w:b/>
          <w:bCs/>
          <w:i w:val="false"/>
          <w:iCs w:val="false"/>
          <w:sz w:val="22"/>
          <w:szCs w:val="22"/>
        </w:rPr>
        <w:t xml:space="preserve">The Atom in the Hourglass</w:t>
      </w:r>
      <w:r>
        <w:rPr>
          <w:rFonts w:ascii="Atkinson Hyperlegible" w:cs="Atkinson Hyperlegible" w:eastAsia="Atkinson Hyperlegible" w:hAnsi="Atkinson Hyperlegible"/>
          <w:b w:val="false"/>
          <w:bCs w:val="false"/>
          <w:i w:val="false"/>
          <w:iCs w:val="false"/>
          <w:sz w:val="22"/>
          <w:szCs w:val="22"/>
        </w:rPr>
        <w:t xml:space="preserve">, version 1 — 11,482 bytes</w:t>
      </w:r>
    </w:p>
    <w:p>
      <w:pPr>
        <w:spacing w:after="40"/>
        <w:ind w:left="280"/>
      </w:pPr>
      <w:r>
        <w:rPr>
          <w:rFonts w:ascii="Consolas" w:cs="Consolas" w:eastAsia="Consolas" w:hAnsi="Consolas"/>
          <w:sz w:val="16"/>
          <w:szCs w:val="16"/>
        </w:rPr>
        <w:t xml:space="preserve">481aff66742c6dde51264e674d40ccf1075ef7cb3e833291357812cddc534168</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The author's picture as first written, with four conjectures withdrawn the same day printed beside it.</w:t>
      </w:r>
    </w:p>
    <w:p>
      <w:pPr>
        <w:spacing w:after="160" w:line="276"/>
      </w:pPr>
      <w:r>
        <w:rPr>
          <w:rFonts w:ascii="Atkinson Hyperlegible" w:cs="Atkinson Hyperlegible" w:eastAsia="Atkinson Hyperlegible" w:hAnsi="Atkinson Hyperlegible"/>
          <w:b/>
          <w:bCs/>
          <w:i w:val="false"/>
          <w:iCs w:val="false"/>
          <w:sz w:val="22"/>
          <w:szCs w:val="22"/>
        </w:rPr>
        <w:t xml:space="preserve">The Atom in the Hourglass</w:t>
      </w:r>
      <w:r>
        <w:rPr>
          <w:rFonts w:ascii="Atkinson Hyperlegible" w:cs="Atkinson Hyperlegible" w:eastAsia="Atkinson Hyperlegible" w:hAnsi="Atkinson Hyperlegible"/>
          <w:b w:val="false"/>
          <w:bCs w:val="false"/>
          <w:i w:val="false"/>
          <w:iCs w:val="false"/>
          <w:sz w:val="22"/>
          <w:szCs w:val="22"/>
        </w:rPr>
        <w:t xml:space="preserve">, version 2 — 12,238 bytes</w:t>
      </w:r>
    </w:p>
    <w:p>
      <w:pPr>
        <w:spacing w:after="40"/>
        <w:ind w:left="280"/>
      </w:pPr>
      <w:r>
        <w:rPr>
          <w:rFonts w:ascii="Consolas" w:cs="Consolas" w:eastAsia="Consolas" w:hAnsi="Consolas"/>
          <w:sz w:val="16"/>
          <w:szCs w:val="16"/>
        </w:rPr>
        <w:t xml:space="preserve">7b8331f3c52c20053a68c520e252efb94fd4584c20a93e2909bc00b8ae404494</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The same picture after three collisions with locked papers were removed: the word for the hold, the currency of an exchange, and the cause of the vibration. Both versions are lodged; the first is the record of what was said, the second of what stood.</w:t>
      </w:r>
    </w:p>
    <w:p>
      <w:pPr>
        <w:pStyle w:val="Heading2"/>
        <w:spacing w:after="200" w:before="420"/>
      </w:pPr>
      <w:r>
        <w:rPr>
          <w:rFonts w:ascii="Atkinson Hyperlegible" w:cs="Atkinson Hyperlegible" w:eastAsia="Atkinson Hyperlegible" w:hAnsi="Atkinson Hyperlegible"/>
          <w:b/>
          <w:bCs/>
          <w:color w:val="000000"/>
          <w:sz w:val="24"/>
          <w:szCs w:val="24"/>
        </w:rPr>
        <w:t xml:space="preserve">The notes and the working instruments</w:t>
      </w:r>
    </w:p>
    <w:p>
      <w:pPr>
        <w:spacing w:after="160" w:line="276"/>
      </w:pPr>
      <w:r>
        <w:rPr>
          <w:rFonts w:ascii="Atkinson Hyperlegible" w:cs="Atkinson Hyperlegible" w:eastAsia="Atkinson Hyperlegible" w:hAnsi="Atkinson Hyperlegible"/>
          <w:b/>
          <w:bCs/>
          <w:i w:val="false"/>
          <w:iCs w:val="false"/>
          <w:sz w:val="22"/>
          <w:szCs w:val="22"/>
        </w:rPr>
        <w:t xml:space="preserve">AP43 Dated Notes, 13 September 2026</w:t>
      </w:r>
      <w:r>
        <w:rPr>
          <w:rFonts w:ascii="Atkinson Hyperlegible" w:cs="Atkinson Hyperlegible" w:eastAsia="Atkinson Hyperlegible" w:hAnsi="Atkinson Hyperlegible"/>
          <w:b w:val="false"/>
          <w:bCs w:val="false"/>
          <w:i w:val="false"/>
          <w:iCs w:val="false"/>
          <w:sz w:val="22"/>
          <w:szCs w:val="22"/>
        </w:rPr>
        <w:t xml:space="preserve"> — 10,975 bytes</w:t>
      </w:r>
    </w:p>
    <w:p>
      <w:pPr>
        <w:spacing w:after="40"/>
        <w:ind w:left="280"/>
      </w:pPr>
      <w:r>
        <w:rPr>
          <w:rFonts w:ascii="Consolas" w:cs="Consolas" w:eastAsia="Consolas" w:hAnsi="Consolas"/>
          <w:sz w:val="16"/>
          <w:szCs w:val="16"/>
        </w:rPr>
        <w:t xml:space="preserve">42bfb350d134bb06b89d7301002145a08eb0716950b7f8bcb6639872a059c57e</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The lean coefficient's unit fixed without α, and one sentence of AP43 narrowed. Beside the locked body, not in it.</w:t>
      </w:r>
    </w:p>
    <w:p>
      <w:pPr>
        <w:spacing w:after="160" w:line="276"/>
      </w:pPr>
      <w:r>
        <w:rPr>
          <w:rFonts w:ascii="Atkinson Hyperlegible" w:cs="Atkinson Hyperlegible" w:eastAsia="Atkinson Hyperlegible" w:hAnsi="Atkinson Hyperlegible"/>
          <w:b/>
          <w:bCs/>
          <w:i w:val="false"/>
          <w:iCs w:val="false"/>
          <w:sz w:val="22"/>
          <w:szCs w:val="22"/>
        </w:rPr>
        <w:t xml:space="preserve">AP54 §10, What Does Not Derive It — FINAL, 12 September</w:t>
      </w:r>
      <w:r>
        <w:rPr>
          <w:rFonts w:ascii="Atkinson Hyperlegible" w:cs="Atkinson Hyperlegible" w:eastAsia="Atkinson Hyperlegible" w:hAnsi="Atkinson Hyperlegible"/>
          <w:b w:val="false"/>
          <w:bCs w:val="false"/>
          <w:i w:val="false"/>
          <w:iCs w:val="false"/>
          <w:sz w:val="22"/>
          <w:szCs w:val="22"/>
        </w:rPr>
        <w:t xml:space="preserve"> — 14,702 bytes</w:t>
      </w:r>
    </w:p>
    <w:p>
      <w:pPr>
        <w:spacing w:after="40"/>
        <w:ind w:left="280"/>
      </w:pPr>
      <w:r>
        <w:rPr>
          <w:rFonts w:ascii="Consolas" w:cs="Consolas" w:eastAsia="Consolas" w:hAnsi="Consolas"/>
          <w:sz w:val="16"/>
          <w:szCs w:val="16"/>
        </w:rPr>
        <w:t xml:space="preserve">84f3b018365f59f23b1391686d1b50c515cf5215a6aae988cb65a381f35e1963</w:t>
      </w:r>
    </w:p>
    <w:p>
      <w:pPr>
        <w:spacing w:after="160" w:line="276"/>
      </w:pPr>
      <w:r>
        <w:rPr>
          <w:rFonts w:ascii="Atkinson Hyperlegible" w:cs="Atkinson Hyperlegible" w:eastAsia="Atkinson Hyperlegible" w:hAnsi="Atkinson Hyperlegible"/>
          <w:b/>
          <w:bCs/>
          <w:i w:val="false"/>
          <w:iCs w:val="false"/>
          <w:sz w:val="22"/>
          <w:szCs w:val="22"/>
        </w:rPr>
        <w:t xml:space="preserve">AP54 Audit Closures and Corrections, 12 September</w:t>
      </w:r>
      <w:r>
        <w:rPr>
          <w:rFonts w:ascii="Atkinson Hyperlegible" w:cs="Atkinson Hyperlegible" w:eastAsia="Atkinson Hyperlegible" w:hAnsi="Atkinson Hyperlegible"/>
          <w:b w:val="false"/>
          <w:bCs w:val="false"/>
          <w:i w:val="false"/>
          <w:iCs w:val="false"/>
          <w:sz w:val="22"/>
          <w:szCs w:val="22"/>
        </w:rPr>
        <w:t xml:space="preserve"> — 11,252 bytes</w:t>
      </w:r>
    </w:p>
    <w:p>
      <w:pPr>
        <w:spacing w:after="40"/>
        <w:ind w:left="280"/>
      </w:pPr>
      <w:r>
        <w:rPr>
          <w:rFonts w:ascii="Consolas" w:cs="Consolas" w:eastAsia="Consolas" w:hAnsi="Consolas"/>
          <w:sz w:val="16"/>
          <w:szCs w:val="16"/>
        </w:rPr>
        <w:t xml:space="preserve">6cced2d55867b3693a25fc27fd55b1ca7579b3497c53eddefb800d86bab2245e</w:t>
      </w:r>
    </w:p>
    <w:p>
      <w:pPr>
        <w:spacing w:after="160" w:line="276"/>
      </w:pPr>
      <w:r>
        <w:rPr>
          <w:rFonts w:ascii="Atkinson Hyperlegible" w:cs="Atkinson Hyperlegible" w:eastAsia="Atkinson Hyperlegible" w:hAnsi="Atkinson Hyperlegible"/>
          <w:b/>
          <w:bCs/>
          <w:i w:val="false"/>
          <w:iCs w:val="false"/>
          <w:sz w:val="22"/>
          <w:szCs w:val="22"/>
        </w:rPr>
        <w:t xml:space="preserve">AP54 Reviewer Brief, 12 September</w:t>
      </w:r>
      <w:r>
        <w:rPr>
          <w:rFonts w:ascii="Atkinson Hyperlegible" w:cs="Atkinson Hyperlegible" w:eastAsia="Atkinson Hyperlegible" w:hAnsi="Atkinson Hyperlegible"/>
          <w:b w:val="false"/>
          <w:bCs w:val="false"/>
          <w:i w:val="false"/>
          <w:iCs w:val="false"/>
          <w:sz w:val="22"/>
          <w:szCs w:val="22"/>
        </w:rPr>
        <w:t xml:space="preserve"> — 11,785 bytes</w:t>
      </w:r>
    </w:p>
    <w:p>
      <w:pPr>
        <w:spacing w:after="40"/>
        <w:ind w:left="280"/>
      </w:pPr>
      <w:r>
        <w:rPr>
          <w:rFonts w:ascii="Consolas" w:cs="Consolas" w:eastAsia="Consolas" w:hAnsi="Consolas"/>
          <w:sz w:val="16"/>
          <w:szCs w:val="16"/>
        </w:rPr>
        <w:t xml:space="preserve">6615dda93ea2965177eb82f950a7f3702cc0feeec8c18118a56374a863c0fbb6</w:t>
      </w:r>
    </w:p>
    <w:p>
      <w:pPr>
        <w:spacing w:after="160" w:line="276"/>
      </w:pPr>
      <w:r>
        <w:rPr>
          <w:rFonts w:ascii="Atkinson Hyperlegible" w:cs="Atkinson Hyperlegible" w:eastAsia="Atkinson Hyperlegible" w:hAnsi="Atkinson Hyperlegible"/>
          <w:b/>
          <w:bCs/>
          <w:i w:val="false"/>
          <w:iCs w:val="false"/>
          <w:sz w:val="22"/>
          <w:szCs w:val="22"/>
        </w:rPr>
        <w:t xml:space="preserve">For WC — Three Wall Corrections, 12 September</w:t>
      </w:r>
      <w:r>
        <w:rPr>
          <w:rFonts w:ascii="Atkinson Hyperlegible" w:cs="Atkinson Hyperlegible" w:eastAsia="Atkinson Hyperlegible" w:hAnsi="Atkinson Hyperlegible"/>
          <w:b w:val="false"/>
          <w:bCs w:val="false"/>
          <w:i w:val="false"/>
          <w:iCs w:val="false"/>
          <w:sz w:val="22"/>
          <w:szCs w:val="22"/>
        </w:rPr>
        <w:t xml:space="preserve"> — 10,273 bytes</w:t>
      </w:r>
    </w:p>
    <w:p>
      <w:pPr>
        <w:spacing w:after="40"/>
        <w:ind w:left="280"/>
      </w:pPr>
      <w:r>
        <w:rPr>
          <w:rFonts w:ascii="Consolas" w:cs="Consolas" w:eastAsia="Consolas" w:hAnsi="Consolas"/>
          <w:sz w:val="16"/>
          <w:szCs w:val="16"/>
        </w:rPr>
        <w:t xml:space="preserve">61c8c5b58a3ab40c7e7727e3c4acc909c733e518ca7d4dd08b935eb208c82c75</w:t>
      </w:r>
    </w:p>
    <w:p>
      <w:pPr>
        <w:pStyle w:val="Heading2"/>
        <w:spacing w:after="200" w:before="420"/>
      </w:pPr>
      <w:r>
        <w:rPr>
          <w:rFonts w:ascii="Atkinson Hyperlegible" w:cs="Atkinson Hyperlegible" w:eastAsia="Atkinson Hyperlegible" w:hAnsi="Atkinson Hyperlegible"/>
          <w:b/>
          <w:bCs/>
          <w:color w:val="000000"/>
          <w:sz w:val="24"/>
          <w:szCs w:val="24"/>
        </w:rPr>
        <w:t xml:space="preserve">Why this lodgement exists</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Road Fourteen has a price and the price is a blind test: recover the proton's second-order term and the neutron's flip cost from the ripple alone, without their measured coefficients. A blind test is only blind if what was known beforehand is fixed beforehand.</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These eight files are that before-state. They contain the describings the ripple paper will build from, the corrections already made to them, and the register of every road already closed. Anything the ripple paper later claims can be checked against them, by anyone, without taking this desk's word for what was held on 13 September 2026.</w:t>
      </w:r>
    </w:p>
    <w:p>
      <w:pPr>
        <w:spacing w:after="160" w:line="276"/>
      </w:pPr>
      <w:r>
        <w:rPr>
          <w:rFonts w:ascii="Atkinson Hyperlegible" w:cs="Atkinson Hyperlegible" w:eastAsia="Atkinson Hyperlegible" w:hAnsi="Atkinson Hyperlegible"/>
          <w:b w:val="false"/>
          <w:bCs w:val="false"/>
          <w:i w:val="false"/>
          <w:iCs w:val="false"/>
          <w:sz w:val="22"/>
          <w:szCs w:val="22"/>
        </w:rPr>
        <w:t xml:space="preserve">To verify: run SHA-256 on the file and compare. Any difference of a single byte changes the digest entirely.</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w:cs="Atkinson Hyperlegible" w:eastAsia="Atkinson Hyperlegible" w:hAnsi="Atkinson Hyperlegibl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AP54 — Lodgement of 13 September 2026</dc:title>
  <dc:creator>Studio G</dc:creator>
  <dc:description>AP54 — Lodgement of 13 September 2026</dc:description>
  <cp:lastModifiedBy>Un-named</cp:lastModifiedBy>
  <cp:revision>1</cp:revision>
  <dcterms:created xsi:type="dcterms:W3CDTF">2026-09-13T11:00:50.872Z</dcterms:created>
  <dcterms:modified xsi:type="dcterms:W3CDTF">2026-09-13T11:00:50.888Z</dcterms:modified>
</cp:coreProperties>
</file>

<file path=docProps/custom.xml><?xml version="1.0" encoding="utf-8"?>
<Properties xmlns="http://schemas.openxmlformats.org/officeDocument/2006/custom-properties" xmlns:vt="http://schemas.openxmlformats.org/officeDocument/2006/docPropsVTypes"/>
</file>